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C0C48" w14:textId="77777777" w:rsidR="00A7367B" w:rsidRPr="002A459F" w:rsidRDefault="00A7367B" w:rsidP="00A7367B">
      <w:pPr>
        <w:pStyle w:val="NoSpacing"/>
        <w:jc w:val="center"/>
        <w:rPr>
          <w:b/>
          <w:sz w:val="40"/>
        </w:rPr>
      </w:pPr>
      <w:r w:rsidRPr="002A459F">
        <w:rPr>
          <w:b/>
          <w:sz w:val="40"/>
        </w:rPr>
        <w:t>UVU Credit through Camp Williams</w:t>
      </w:r>
    </w:p>
    <w:p w14:paraId="57C00E3B" w14:textId="77777777" w:rsidR="00A7367B" w:rsidRDefault="00A7367B" w:rsidP="00A7367B">
      <w:pPr>
        <w:pStyle w:val="NoSpacing"/>
        <w:jc w:val="center"/>
        <w:rPr>
          <w:b/>
          <w:sz w:val="24"/>
        </w:rPr>
      </w:pPr>
      <w:r w:rsidRPr="002A459F">
        <w:rPr>
          <w:b/>
          <w:sz w:val="24"/>
        </w:rPr>
        <w:t xml:space="preserve">Basic Information for </w:t>
      </w:r>
      <w:r w:rsidR="00410E61">
        <w:rPr>
          <w:b/>
          <w:sz w:val="24"/>
        </w:rPr>
        <w:t>a</w:t>
      </w:r>
      <w:r w:rsidR="00A92152">
        <w:rPr>
          <w:b/>
          <w:sz w:val="24"/>
        </w:rPr>
        <w:t xml:space="preserve">ll </w:t>
      </w:r>
      <w:r w:rsidR="00D80465">
        <w:rPr>
          <w:b/>
          <w:sz w:val="24"/>
        </w:rPr>
        <w:t>Students at Camp Williams</w:t>
      </w:r>
    </w:p>
    <w:p w14:paraId="7DEED2BC" w14:textId="77777777" w:rsidR="00FF0EDF" w:rsidRPr="004F776B" w:rsidRDefault="00FF0EDF" w:rsidP="00FF0EDF">
      <w:pPr>
        <w:pStyle w:val="NoSpacing"/>
        <w:rPr>
          <w:b/>
          <w:sz w:val="36"/>
          <w:szCs w:val="32"/>
        </w:rPr>
      </w:pPr>
    </w:p>
    <w:p w14:paraId="4E176650" w14:textId="77777777" w:rsidR="00A7367B" w:rsidRPr="00FF0EDF" w:rsidRDefault="00A7367B" w:rsidP="00FF0EDF">
      <w:pPr>
        <w:pStyle w:val="NoSpacing"/>
        <w:rPr>
          <w:b/>
          <w:sz w:val="32"/>
          <w:szCs w:val="32"/>
        </w:rPr>
      </w:pPr>
      <w:r w:rsidRPr="00FF0EDF">
        <w:rPr>
          <w:b/>
          <w:sz w:val="32"/>
          <w:szCs w:val="32"/>
        </w:rPr>
        <w:t>Earn University Credit with Utah Valley University</w:t>
      </w:r>
    </w:p>
    <w:p w14:paraId="72BCFA2E" w14:textId="77777777" w:rsidR="00984EFA" w:rsidRDefault="00984EFA" w:rsidP="00984EFA">
      <w:pPr>
        <w:spacing w:line="240" w:lineRule="auto"/>
      </w:pPr>
      <w:r>
        <w:t xml:space="preserve">Utah Valley University (UVU) and Camp Williams have a partnership that allows you to earn university credit for your intelligence course. You are not required to do additional </w:t>
      </w:r>
      <w:r w:rsidR="007E5DF8">
        <w:t>course</w:t>
      </w:r>
      <w:r>
        <w:t>work</w:t>
      </w:r>
      <w:r w:rsidR="00837FB5">
        <w:t xml:space="preserve"> for the credits</w:t>
      </w:r>
      <w:r>
        <w:t>—you just need to sign up and register through UVU.</w:t>
      </w:r>
    </w:p>
    <w:p w14:paraId="02994A59" w14:textId="06754CFA" w:rsidR="00FF0EDF" w:rsidRDefault="00B63F71" w:rsidP="00D80465">
      <w:pPr>
        <w:spacing w:line="240" w:lineRule="auto"/>
      </w:pPr>
      <w:hyperlink r:id="rId8" w:history="1">
        <w:r w:rsidR="00984EFA" w:rsidRPr="00520468">
          <w:rPr>
            <w:u w:val="single"/>
          </w:rPr>
          <w:t>UVU</w:t>
        </w:r>
      </w:hyperlink>
      <w:r w:rsidR="00984EFA">
        <w:t xml:space="preserve"> is a </w:t>
      </w:r>
      <w:proofErr w:type="gramStart"/>
      <w:r w:rsidR="00984EFA">
        <w:t>regionally-accredited</w:t>
      </w:r>
      <w:proofErr w:type="gramEnd"/>
      <w:r w:rsidR="00984EFA">
        <w:t xml:space="preserve"> university located in Orem, UT (about 30 minutes from Camp Williams). UVU is the only institution in the area with degrees in Intelligence Studies and National Security.</w:t>
      </w:r>
    </w:p>
    <w:p w14:paraId="4DC5E570" w14:textId="77777777" w:rsidR="00AF088C" w:rsidRPr="00FF0EDF" w:rsidRDefault="00AF088C" w:rsidP="00FF0EDF">
      <w:pPr>
        <w:pStyle w:val="NoSpacing"/>
        <w:rPr>
          <w:b/>
          <w:sz w:val="32"/>
          <w:szCs w:val="32"/>
        </w:rPr>
      </w:pPr>
      <w:r w:rsidRPr="00FF0EDF">
        <w:rPr>
          <w:b/>
          <w:sz w:val="32"/>
          <w:szCs w:val="32"/>
        </w:rPr>
        <w:t>How to Do the Credits</w:t>
      </w:r>
    </w:p>
    <w:p w14:paraId="3BFFE0DE" w14:textId="77777777" w:rsidR="00D91749" w:rsidRPr="00D91749" w:rsidRDefault="00D91749" w:rsidP="00D91749">
      <w:pPr>
        <w:spacing w:line="240" w:lineRule="auto"/>
      </w:pPr>
      <w:r w:rsidRPr="00D91749">
        <w:t>In the first few days of class, a group of representatives from UVU will come and present to you. They will have admission applications.</w:t>
      </w:r>
    </w:p>
    <w:p w14:paraId="626273B2" w14:textId="77777777" w:rsidR="00D91749" w:rsidRPr="00D91749" w:rsidRDefault="00D91749" w:rsidP="00D91749">
      <w:pPr>
        <w:spacing w:line="240" w:lineRule="auto"/>
      </w:pPr>
      <w:r w:rsidRPr="00D91749">
        <w:t>To start the process, submit your application and a $35 admission fee to the UVU representatives by the end of Phase 1 of your course.</w:t>
      </w:r>
    </w:p>
    <w:p w14:paraId="75FD65B4" w14:textId="77777777" w:rsidR="004F776B" w:rsidRPr="00D91749" w:rsidRDefault="00D91749" w:rsidP="00D91749">
      <w:pPr>
        <w:spacing w:line="240" w:lineRule="auto"/>
      </w:pPr>
      <w:r w:rsidRPr="00D91749">
        <w:t>You will be admitted as a UVU student and then given instructions on how to register and pay tuition.</w:t>
      </w:r>
      <w:r w:rsidR="004F776B">
        <w:t xml:space="preserve"> The registration and tuition payment </w:t>
      </w:r>
      <w:proofErr w:type="gramStart"/>
      <w:r w:rsidR="004F776B">
        <w:t>is</w:t>
      </w:r>
      <w:proofErr w:type="gramEnd"/>
      <w:r w:rsidR="004F776B">
        <w:t xml:space="preserve"> all done online.</w:t>
      </w:r>
    </w:p>
    <w:p w14:paraId="77053EEA" w14:textId="5D16CDA3" w:rsidR="00FF0EDF" w:rsidRPr="00D91749" w:rsidRDefault="00D91749" w:rsidP="00D91749">
      <w:pPr>
        <w:spacing w:line="240" w:lineRule="auto"/>
      </w:pPr>
      <w:r w:rsidRPr="00D91749">
        <w:t>The courses appear as UVU credits on your UVU transcript. They receive grades like a typical college course. Grades are provided by your Camp Williams instructors and are based on your performance in your intelligence course. Grades will show up on your UVU transcript at the end of UVU’s semester.</w:t>
      </w:r>
    </w:p>
    <w:p w14:paraId="1F4B987C" w14:textId="77777777" w:rsidR="002E3A05" w:rsidRPr="00FF0EDF" w:rsidRDefault="002E3A05" w:rsidP="00FF0EDF">
      <w:pPr>
        <w:pStyle w:val="NoSpacing"/>
        <w:rPr>
          <w:b/>
          <w:sz w:val="32"/>
          <w:szCs w:val="32"/>
        </w:rPr>
      </w:pPr>
      <w:r w:rsidRPr="00FF0EDF">
        <w:rPr>
          <w:b/>
          <w:sz w:val="32"/>
          <w:szCs w:val="32"/>
        </w:rPr>
        <w:t>How the Credits Apply to a Degree at UVU</w:t>
      </w:r>
    </w:p>
    <w:p w14:paraId="3225A217" w14:textId="77777777" w:rsidR="002E3A05" w:rsidRDefault="002E3A05" w:rsidP="00D80465">
      <w:pPr>
        <w:spacing w:line="240" w:lineRule="auto"/>
      </w:pPr>
      <w:r>
        <w:t>To earn a degree from UVU, you must meet the following requirements:</w:t>
      </w:r>
    </w:p>
    <w:p w14:paraId="68C82C69" w14:textId="77777777" w:rsidR="002E3A05" w:rsidRDefault="002E3A05" w:rsidP="00D80465">
      <w:pPr>
        <w:pStyle w:val="ListParagraph"/>
        <w:numPr>
          <w:ilvl w:val="0"/>
          <w:numId w:val="1"/>
        </w:numPr>
        <w:spacing w:line="240" w:lineRule="auto"/>
      </w:pPr>
      <w:r>
        <w:t>Complete all required classes</w:t>
      </w:r>
    </w:p>
    <w:p w14:paraId="625CB31A" w14:textId="77777777" w:rsidR="0077579F" w:rsidRDefault="0077579F" w:rsidP="0077579F">
      <w:pPr>
        <w:pStyle w:val="ListParagraph"/>
        <w:numPr>
          <w:ilvl w:val="0"/>
          <w:numId w:val="1"/>
        </w:numPr>
        <w:spacing w:line="240" w:lineRule="auto"/>
      </w:pPr>
      <w:r>
        <w:t>Meet institution credits: 20 UVU credits for an Associate and 30 UVU credits for a Bachelor’s</w:t>
      </w:r>
    </w:p>
    <w:p w14:paraId="194FC90F" w14:textId="77777777" w:rsidR="0077579F" w:rsidRDefault="0077579F" w:rsidP="0077579F">
      <w:pPr>
        <w:spacing w:line="240" w:lineRule="auto"/>
      </w:pPr>
      <w:r>
        <w:t>These Intelligence Studies credits are UVU institution credits. Additional institution credits can be completed online. To qualify as UVU institution credits, they must be listed on a UVU transcript with a UVU-awarded grade—online classes through UVU meet this requirement.</w:t>
      </w:r>
    </w:p>
    <w:p w14:paraId="24E10B69" w14:textId="77777777" w:rsidR="002E3A05" w:rsidRPr="00DD07AF" w:rsidRDefault="002E3A05" w:rsidP="00D80465">
      <w:pPr>
        <w:spacing w:line="240" w:lineRule="auto"/>
      </w:pPr>
      <w:r>
        <w:t xml:space="preserve">A simple breakdown of two degrees that use the Intelligence Studies credits is below. For a full list of </w:t>
      </w:r>
      <w:r w:rsidRPr="00DD07AF">
        <w:t xml:space="preserve">required classes, see the catalog: </w:t>
      </w:r>
      <w:hyperlink r:id="rId9" w:history="1">
        <w:r w:rsidRPr="00DD07AF">
          <w:rPr>
            <w:rStyle w:val="Hyperlink"/>
          </w:rPr>
          <w:t>uvu.edu/catalog</w:t>
        </w:r>
      </w:hyperlink>
    </w:p>
    <w:p w14:paraId="687F6F25" w14:textId="77777777" w:rsidR="002E3A05" w:rsidRPr="00E41327" w:rsidRDefault="002E3A05" w:rsidP="00D80465">
      <w:pPr>
        <w:pStyle w:val="NoSpacing"/>
        <w:jc w:val="center"/>
        <w:rPr>
          <w:b/>
          <w:sz w:val="28"/>
        </w:rPr>
      </w:pPr>
      <w:r w:rsidRPr="00E41327">
        <w:rPr>
          <w:b/>
          <w:sz w:val="28"/>
        </w:rPr>
        <w:t>Associate in Science – Intelligence Studies</w:t>
      </w:r>
    </w:p>
    <w:tbl>
      <w:tblPr>
        <w:tblStyle w:val="TableGrid"/>
        <w:tblW w:w="0" w:type="auto"/>
        <w:jc w:val="center"/>
        <w:tblLook w:val="04A0" w:firstRow="1" w:lastRow="0" w:firstColumn="1" w:lastColumn="0" w:noHBand="0" w:noVBand="1"/>
      </w:tblPr>
      <w:tblGrid>
        <w:gridCol w:w="2605"/>
        <w:gridCol w:w="4756"/>
        <w:gridCol w:w="846"/>
        <w:gridCol w:w="1143"/>
      </w:tblGrid>
      <w:tr w:rsidR="002E3A05" w:rsidRPr="00C94FDA" w14:paraId="3A6FF68D" w14:textId="77777777" w:rsidTr="00A2465C">
        <w:trPr>
          <w:jc w:val="center"/>
        </w:trPr>
        <w:tc>
          <w:tcPr>
            <w:tcW w:w="2605" w:type="dxa"/>
            <w:shd w:val="clear" w:color="auto" w:fill="A8D08D" w:themeFill="accent6" w:themeFillTint="99"/>
            <w:vAlign w:val="center"/>
          </w:tcPr>
          <w:p w14:paraId="7BD7BA86" w14:textId="77777777" w:rsidR="002E3A05" w:rsidRPr="00C94FDA" w:rsidRDefault="002E3A05" w:rsidP="00AC6850">
            <w:pPr>
              <w:jc w:val="center"/>
              <w:rPr>
                <w:b/>
                <w:sz w:val="20"/>
              </w:rPr>
            </w:pPr>
            <w:r w:rsidRPr="00C94FDA">
              <w:rPr>
                <w:b/>
                <w:sz w:val="20"/>
              </w:rPr>
              <w:t>Degree Area</w:t>
            </w:r>
          </w:p>
        </w:tc>
        <w:tc>
          <w:tcPr>
            <w:tcW w:w="4756" w:type="dxa"/>
            <w:shd w:val="clear" w:color="auto" w:fill="A8D08D" w:themeFill="accent6" w:themeFillTint="99"/>
            <w:vAlign w:val="center"/>
          </w:tcPr>
          <w:p w14:paraId="1E1BAFF3" w14:textId="77777777" w:rsidR="002E3A05" w:rsidRPr="00C94FDA" w:rsidRDefault="002E3A05" w:rsidP="00AC6850">
            <w:pPr>
              <w:jc w:val="center"/>
              <w:rPr>
                <w:b/>
                <w:sz w:val="20"/>
              </w:rPr>
            </w:pPr>
            <w:r w:rsidRPr="00C94FDA">
              <w:rPr>
                <w:b/>
                <w:sz w:val="20"/>
              </w:rPr>
              <w:t>Types of Classes</w:t>
            </w:r>
          </w:p>
        </w:tc>
        <w:tc>
          <w:tcPr>
            <w:tcW w:w="846" w:type="dxa"/>
            <w:shd w:val="clear" w:color="auto" w:fill="A8D08D" w:themeFill="accent6" w:themeFillTint="99"/>
            <w:vAlign w:val="center"/>
          </w:tcPr>
          <w:p w14:paraId="2739CE20" w14:textId="77777777" w:rsidR="002E3A05" w:rsidRPr="00C94FDA" w:rsidRDefault="002E3A05" w:rsidP="00AC6850">
            <w:pPr>
              <w:jc w:val="center"/>
              <w:rPr>
                <w:b/>
                <w:sz w:val="20"/>
              </w:rPr>
            </w:pPr>
            <w:r w:rsidRPr="00C94FDA">
              <w:rPr>
                <w:b/>
                <w:sz w:val="20"/>
              </w:rPr>
              <w:t>Credits</w:t>
            </w:r>
          </w:p>
        </w:tc>
        <w:tc>
          <w:tcPr>
            <w:tcW w:w="1143" w:type="dxa"/>
            <w:shd w:val="clear" w:color="auto" w:fill="A8D08D" w:themeFill="accent6" w:themeFillTint="99"/>
            <w:vAlign w:val="center"/>
          </w:tcPr>
          <w:p w14:paraId="6FA57B16" w14:textId="77777777" w:rsidR="002E3A05" w:rsidRPr="00C94FDA" w:rsidRDefault="002E3A05" w:rsidP="00AC6850">
            <w:pPr>
              <w:jc w:val="center"/>
              <w:rPr>
                <w:b/>
                <w:sz w:val="20"/>
              </w:rPr>
            </w:pPr>
            <w:r w:rsidRPr="00C94FDA">
              <w:rPr>
                <w:b/>
                <w:sz w:val="20"/>
              </w:rPr>
              <w:t>Classes</w:t>
            </w:r>
          </w:p>
        </w:tc>
      </w:tr>
      <w:tr w:rsidR="002E3A05" w:rsidRPr="009A5563" w14:paraId="1F58DD9E" w14:textId="77777777" w:rsidTr="002E3A05">
        <w:trPr>
          <w:jc w:val="center"/>
        </w:trPr>
        <w:tc>
          <w:tcPr>
            <w:tcW w:w="2605" w:type="dxa"/>
          </w:tcPr>
          <w:p w14:paraId="745246ED" w14:textId="77777777" w:rsidR="002E3A05" w:rsidRPr="009A5563" w:rsidRDefault="002E3A05" w:rsidP="00AC6850">
            <w:pPr>
              <w:rPr>
                <w:sz w:val="20"/>
              </w:rPr>
            </w:pPr>
            <w:r w:rsidRPr="009A5563">
              <w:rPr>
                <w:sz w:val="20"/>
              </w:rPr>
              <w:t>General Education</w:t>
            </w:r>
          </w:p>
        </w:tc>
        <w:tc>
          <w:tcPr>
            <w:tcW w:w="4756" w:type="dxa"/>
          </w:tcPr>
          <w:p w14:paraId="1377EBC9" w14:textId="77777777" w:rsidR="002E3A05" w:rsidRPr="009A5563" w:rsidRDefault="002E3A05" w:rsidP="00AC6850">
            <w:pPr>
              <w:rPr>
                <w:sz w:val="20"/>
              </w:rPr>
            </w:pPr>
            <w:r w:rsidRPr="009A5563">
              <w:rPr>
                <w:sz w:val="20"/>
              </w:rPr>
              <w:t>English, math, science, humanities, etc.</w:t>
            </w:r>
          </w:p>
        </w:tc>
        <w:tc>
          <w:tcPr>
            <w:tcW w:w="846" w:type="dxa"/>
          </w:tcPr>
          <w:p w14:paraId="7A9D30E5" w14:textId="77777777" w:rsidR="002E3A05" w:rsidRPr="009A5563" w:rsidRDefault="002E3A05" w:rsidP="00AC6850">
            <w:pPr>
              <w:jc w:val="center"/>
              <w:rPr>
                <w:sz w:val="20"/>
              </w:rPr>
            </w:pPr>
            <w:r w:rsidRPr="009A5563">
              <w:rPr>
                <w:sz w:val="20"/>
              </w:rPr>
              <w:t>35</w:t>
            </w:r>
          </w:p>
        </w:tc>
        <w:tc>
          <w:tcPr>
            <w:tcW w:w="1143" w:type="dxa"/>
          </w:tcPr>
          <w:p w14:paraId="7B69A7D7" w14:textId="77777777" w:rsidR="002E3A05" w:rsidRPr="009A5563" w:rsidRDefault="002E3A05" w:rsidP="00AC6850">
            <w:pPr>
              <w:jc w:val="center"/>
              <w:rPr>
                <w:sz w:val="20"/>
              </w:rPr>
            </w:pPr>
            <w:r w:rsidRPr="009A5563">
              <w:rPr>
                <w:sz w:val="20"/>
              </w:rPr>
              <w:t>12</w:t>
            </w:r>
          </w:p>
        </w:tc>
      </w:tr>
      <w:tr w:rsidR="002E3A05" w:rsidRPr="009A5563" w14:paraId="408E437E" w14:textId="77777777" w:rsidTr="002E3A05">
        <w:trPr>
          <w:jc w:val="center"/>
        </w:trPr>
        <w:tc>
          <w:tcPr>
            <w:tcW w:w="2605" w:type="dxa"/>
          </w:tcPr>
          <w:p w14:paraId="2F3AA947" w14:textId="77777777" w:rsidR="002E3A05" w:rsidRPr="009A5563" w:rsidRDefault="002E3A05" w:rsidP="00AC6850">
            <w:pPr>
              <w:rPr>
                <w:sz w:val="20"/>
              </w:rPr>
            </w:pPr>
            <w:r w:rsidRPr="009A5563">
              <w:rPr>
                <w:sz w:val="20"/>
              </w:rPr>
              <w:t>Intelligence Studies Core</w:t>
            </w:r>
          </w:p>
        </w:tc>
        <w:tc>
          <w:tcPr>
            <w:tcW w:w="4756" w:type="dxa"/>
          </w:tcPr>
          <w:p w14:paraId="787CC914" w14:textId="77777777" w:rsidR="002E3A05" w:rsidRPr="009A5563" w:rsidRDefault="002E3A05" w:rsidP="00AC6850">
            <w:pPr>
              <w:rPr>
                <w:b/>
                <w:sz w:val="20"/>
              </w:rPr>
            </w:pPr>
            <w:r w:rsidRPr="009A5563">
              <w:rPr>
                <w:b/>
                <w:sz w:val="20"/>
              </w:rPr>
              <w:t>Intelligence Studies</w:t>
            </w:r>
          </w:p>
        </w:tc>
        <w:tc>
          <w:tcPr>
            <w:tcW w:w="846" w:type="dxa"/>
          </w:tcPr>
          <w:p w14:paraId="663AFE9F" w14:textId="77777777" w:rsidR="002E3A05" w:rsidRPr="009A5563" w:rsidRDefault="002E3A05" w:rsidP="00AC6850">
            <w:pPr>
              <w:jc w:val="center"/>
              <w:rPr>
                <w:sz w:val="20"/>
              </w:rPr>
            </w:pPr>
            <w:r w:rsidRPr="009A5563">
              <w:rPr>
                <w:sz w:val="20"/>
              </w:rPr>
              <w:t>15</w:t>
            </w:r>
          </w:p>
        </w:tc>
        <w:tc>
          <w:tcPr>
            <w:tcW w:w="1143" w:type="dxa"/>
          </w:tcPr>
          <w:p w14:paraId="00470B6F" w14:textId="77777777" w:rsidR="002E3A05" w:rsidRPr="009A5563" w:rsidRDefault="002E3A05" w:rsidP="00AC6850">
            <w:pPr>
              <w:jc w:val="center"/>
              <w:rPr>
                <w:sz w:val="20"/>
              </w:rPr>
            </w:pPr>
            <w:r w:rsidRPr="009A5563">
              <w:rPr>
                <w:sz w:val="20"/>
              </w:rPr>
              <w:t>5</w:t>
            </w:r>
          </w:p>
        </w:tc>
      </w:tr>
      <w:tr w:rsidR="002E3A05" w:rsidRPr="009A5563" w14:paraId="7CB2CA54" w14:textId="77777777" w:rsidTr="002E3A05">
        <w:trPr>
          <w:jc w:val="center"/>
        </w:trPr>
        <w:tc>
          <w:tcPr>
            <w:tcW w:w="2605" w:type="dxa"/>
            <w:tcBorders>
              <w:bottom w:val="single" w:sz="4" w:space="0" w:color="auto"/>
            </w:tcBorders>
          </w:tcPr>
          <w:p w14:paraId="2CC00C06" w14:textId="77777777" w:rsidR="002E3A05" w:rsidRPr="009A5563" w:rsidRDefault="002E3A05" w:rsidP="00AC6850">
            <w:pPr>
              <w:rPr>
                <w:sz w:val="20"/>
              </w:rPr>
            </w:pPr>
            <w:r w:rsidRPr="009A5563">
              <w:rPr>
                <w:sz w:val="20"/>
              </w:rPr>
              <w:t>General Electives</w:t>
            </w:r>
          </w:p>
        </w:tc>
        <w:tc>
          <w:tcPr>
            <w:tcW w:w="4756" w:type="dxa"/>
            <w:tcBorders>
              <w:bottom w:val="single" w:sz="4" w:space="0" w:color="auto"/>
            </w:tcBorders>
          </w:tcPr>
          <w:p w14:paraId="5E99FC79" w14:textId="77777777" w:rsidR="002E3A05" w:rsidRPr="009A5563" w:rsidRDefault="002E3A05" w:rsidP="00AC6850">
            <w:pPr>
              <w:rPr>
                <w:sz w:val="20"/>
              </w:rPr>
            </w:pPr>
            <w:r w:rsidRPr="009A5563">
              <w:rPr>
                <w:sz w:val="20"/>
              </w:rPr>
              <w:t xml:space="preserve">Anything college-level, including </w:t>
            </w:r>
            <w:r w:rsidRPr="009A5563">
              <w:rPr>
                <w:b/>
                <w:sz w:val="20"/>
              </w:rPr>
              <w:t>Intel Studies</w:t>
            </w:r>
          </w:p>
        </w:tc>
        <w:tc>
          <w:tcPr>
            <w:tcW w:w="846" w:type="dxa"/>
            <w:tcBorders>
              <w:bottom w:val="single" w:sz="4" w:space="0" w:color="auto"/>
            </w:tcBorders>
          </w:tcPr>
          <w:p w14:paraId="547793EF" w14:textId="77777777" w:rsidR="002E3A05" w:rsidRPr="009A5563" w:rsidRDefault="002E3A05" w:rsidP="00AC6850">
            <w:pPr>
              <w:jc w:val="center"/>
              <w:rPr>
                <w:sz w:val="20"/>
              </w:rPr>
            </w:pPr>
            <w:r w:rsidRPr="009A5563">
              <w:rPr>
                <w:sz w:val="20"/>
              </w:rPr>
              <w:t>10</w:t>
            </w:r>
          </w:p>
        </w:tc>
        <w:tc>
          <w:tcPr>
            <w:tcW w:w="1143" w:type="dxa"/>
          </w:tcPr>
          <w:p w14:paraId="0A7319D6" w14:textId="77777777" w:rsidR="002E3A05" w:rsidRPr="009A5563" w:rsidRDefault="002E3A05" w:rsidP="00AC6850">
            <w:pPr>
              <w:jc w:val="center"/>
              <w:rPr>
                <w:sz w:val="20"/>
              </w:rPr>
            </w:pPr>
            <w:r w:rsidRPr="009A5563">
              <w:rPr>
                <w:sz w:val="20"/>
              </w:rPr>
              <w:t>4</w:t>
            </w:r>
          </w:p>
        </w:tc>
      </w:tr>
      <w:tr w:rsidR="002E3A05" w:rsidRPr="009A5563" w14:paraId="3170BCFB" w14:textId="77777777" w:rsidTr="002E3A05">
        <w:trPr>
          <w:jc w:val="center"/>
        </w:trPr>
        <w:tc>
          <w:tcPr>
            <w:tcW w:w="2605" w:type="dxa"/>
            <w:tcBorders>
              <w:top w:val="single" w:sz="4" w:space="0" w:color="auto"/>
              <w:left w:val="nil"/>
              <w:bottom w:val="nil"/>
              <w:right w:val="nil"/>
            </w:tcBorders>
          </w:tcPr>
          <w:p w14:paraId="7209036E" w14:textId="77777777" w:rsidR="002E3A05" w:rsidRPr="009A5563" w:rsidRDefault="002E3A05" w:rsidP="00AC6850">
            <w:pPr>
              <w:rPr>
                <w:sz w:val="20"/>
              </w:rPr>
            </w:pPr>
          </w:p>
        </w:tc>
        <w:tc>
          <w:tcPr>
            <w:tcW w:w="4756" w:type="dxa"/>
            <w:tcBorders>
              <w:top w:val="single" w:sz="4" w:space="0" w:color="auto"/>
              <w:left w:val="nil"/>
              <w:bottom w:val="nil"/>
              <w:right w:val="single" w:sz="4" w:space="0" w:color="auto"/>
            </w:tcBorders>
          </w:tcPr>
          <w:p w14:paraId="5ED58A2C" w14:textId="77777777" w:rsidR="002E3A05" w:rsidRPr="009A5563" w:rsidRDefault="002E3A05" w:rsidP="00AC6850">
            <w:pPr>
              <w:rPr>
                <w:sz w:val="20"/>
              </w:rPr>
            </w:pPr>
          </w:p>
        </w:tc>
        <w:tc>
          <w:tcPr>
            <w:tcW w:w="846" w:type="dxa"/>
            <w:tcBorders>
              <w:left w:val="single" w:sz="4" w:space="0" w:color="auto"/>
              <w:bottom w:val="single" w:sz="4" w:space="0" w:color="auto"/>
            </w:tcBorders>
            <w:shd w:val="clear" w:color="auto" w:fill="E7E6E6" w:themeFill="background2"/>
          </w:tcPr>
          <w:p w14:paraId="41229386" w14:textId="77777777" w:rsidR="002E3A05" w:rsidRPr="009A5563" w:rsidRDefault="002E3A05" w:rsidP="00AC6850">
            <w:pPr>
              <w:jc w:val="center"/>
              <w:rPr>
                <w:sz w:val="20"/>
              </w:rPr>
            </w:pPr>
            <w:r w:rsidRPr="009A5563">
              <w:rPr>
                <w:sz w:val="20"/>
              </w:rPr>
              <w:t>60</w:t>
            </w:r>
          </w:p>
        </w:tc>
        <w:tc>
          <w:tcPr>
            <w:tcW w:w="1143" w:type="dxa"/>
            <w:shd w:val="clear" w:color="auto" w:fill="E7E6E6" w:themeFill="background2"/>
          </w:tcPr>
          <w:p w14:paraId="668257D7" w14:textId="77777777" w:rsidR="002E3A05" w:rsidRPr="009A5563" w:rsidRDefault="002E3A05" w:rsidP="00AC6850">
            <w:pPr>
              <w:jc w:val="center"/>
              <w:rPr>
                <w:sz w:val="20"/>
              </w:rPr>
            </w:pPr>
            <w:r w:rsidRPr="009A5563">
              <w:rPr>
                <w:sz w:val="20"/>
              </w:rPr>
              <w:t>21</w:t>
            </w:r>
          </w:p>
        </w:tc>
      </w:tr>
    </w:tbl>
    <w:p w14:paraId="4D0EB5E9" w14:textId="561ABB75" w:rsidR="002E3A05" w:rsidRPr="00E41327" w:rsidRDefault="002E3A05" w:rsidP="00D80465">
      <w:pPr>
        <w:pStyle w:val="NoSpacing"/>
        <w:jc w:val="center"/>
        <w:rPr>
          <w:b/>
          <w:sz w:val="28"/>
        </w:rPr>
      </w:pPr>
      <w:r w:rsidRPr="00E41327">
        <w:rPr>
          <w:b/>
          <w:sz w:val="28"/>
        </w:rPr>
        <w:t>Bachelor of Science – National Security Studies</w:t>
      </w:r>
      <w:r w:rsidR="00790446">
        <w:rPr>
          <w:b/>
          <w:sz w:val="28"/>
        </w:rPr>
        <w:t xml:space="preserve"> </w:t>
      </w:r>
      <w:r w:rsidR="00790446" w:rsidRPr="00790446">
        <w:rPr>
          <w:b/>
          <w:sz w:val="20"/>
          <w:szCs w:val="20"/>
        </w:rPr>
        <w:t xml:space="preserve">(not currently offered </w:t>
      </w:r>
      <w:r w:rsidR="00790446">
        <w:rPr>
          <w:b/>
          <w:sz w:val="20"/>
          <w:szCs w:val="20"/>
        </w:rPr>
        <w:t xml:space="preserve">100% </w:t>
      </w:r>
      <w:r w:rsidR="00790446" w:rsidRPr="00790446">
        <w:rPr>
          <w:b/>
          <w:sz w:val="20"/>
          <w:szCs w:val="20"/>
        </w:rPr>
        <w:t>online)</w:t>
      </w:r>
    </w:p>
    <w:tbl>
      <w:tblPr>
        <w:tblStyle w:val="TableGrid"/>
        <w:tblW w:w="0" w:type="auto"/>
        <w:jc w:val="center"/>
        <w:tblLook w:val="04A0" w:firstRow="1" w:lastRow="0" w:firstColumn="1" w:lastColumn="0" w:noHBand="0" w:noVBand="1"/>
      </w:tblPr>
      <w:tblGrid>
        <w:gridCol w:w="2605"/>
        <w:gridCol w:w="4755"/>
        <w:gridCol w:w="846"/>
        <w:gridCol w:w="1144"/>
      </w:tblGrid>
      <w:tr w:rsidR="002E3A05" w:rsidRPr="00C94FDA" w14:paraId="216E0CCE" w14:textId="77777777" w:rsidTr="00A2465C">
        <w:trPr>
          <w:jc w:val="center"/>
        </w:trPr>
        <w:tc>
          <w:tcPr>
            <w:tcW w:w="2605" w:type="dxa"/>
            <w:shd w:val="clear" w:color="auto" w:fill="A8D08D" w:themeFill="accent6" w:themeFillTint="99"/>
            <w:vAlign w:val="center"/>
          </w:tcPr>
          <w:p w14:paraId="4865857C" w14:textId="77777777" w:rsidR="002E3A05" w:rsidRPr="00C94FDA" w:rsidRDefault="002E3A05" w:rsidP="00AC6850">
            <w:pPr>
              <w:jc w:val="center"/>
              <w:rPr>
                <w:b/>
                <w:sz w:val="20"/>
              </w:rPr>
            </w:pPr>
            <w:r w:rsidRPr="00C94FDA">
              <w:rPr>
                <w:b/>
                <w:sz w:val="20"/>
              </w:rPr>
              <w:t>Degree Area</w:t>
            </w:r>
          </w:p>
        </w:tc>
        <w:tc>
          <w:tcPr>
            <w:tcW w:w="4755" w:type="dxa"/>
            <w:shd w:val="clear" w:color="auto" w:fill="A8D08D" w:themeFill="accent6" w:themeFillTint="99"/>
            <w:vAlign w:val="center"/>
          </w:tcPr>
          <w:p w14:paraId="79BEB7B7" w14:textId="77777777" w:rsidR="002E3A05" w:rsidRPr="00C94FDA" w:rsidRDefault="002E3A05" w:rsidP="00AC6850">
            <w:pPr>
              <w:jc w:val="center"/>
              <w:rPr>
                <w:b/>
                <w:sz w:val="20"/>
              </w:rPr>
            </w:pPr>
            <w:r w:rsidRPr="00C94FDA">
              <w:rPr>
                <w:b/>
                <w:sz w:val="20"/>
              </w:rPr>
              <w:t>Types of Classes</w:t>
            </w:r>
          </w:p>
        </w:tc>
        <w:tc>
          <w:tcPr>
            <w:tcW w:w="846" w:type="dxa"/>
            <w:shd w:val="clear" w:color="auto" w:fill="A8D08D" w:themeFill="accent6" w:themeFillTint="99"/>
            <w:vAlign w:val="center"/>
          </w:tcPr>
          <w:p w14:paraId="249AE73C" w14:textId="77777777" w:rsidR="002E3A05" w:rsidRPr="00C94FDA" w:rsidRDefault="002E3A05" w:rsidP="00AC6850">
            <w:pPr>
              <w:jc w:val="center"/>
              <w:rPr>
                <w:b/>
                <w:sz w:val="20"/>
              </w:rPr>
            </w:pPr>
            <w:r w:rsidRPr="00C94FDA">
              <w:rPr>
                <w:b/>
                <w:sz w:val="20"/>
              </w:rPr>
              <w:t>Credits</w:t>
            </w:r>
          </w:p>
        </w:tc>
        <w:tc>
          <w:tcPr>
            <w:tcW w:w="1144" w:type="dxa"/>
            <w:shd w:val="clear" w:color="auto" w:fill="A8D08D" w:themeFill="accent6" w:themeFillTint="99"/>
            <w:vAlign w:val="center"/>
          </w:tcPr>
          <w:p w14:paraId="65A5B718" w14:textId="77777777" w:rsidR="002E3A05" w:rsidRPr="00C94FDA" w:rsidRDefault="002E3A05" w:rsidP="00AC6850">
            <w:pPr>
              <w:jc w:val="center"/>
              <w:rPr>
                <w:b/>
                <w:sz w:val="20"/>
              </w:rPr>
            </w:pPr>
            <w:r w:rsidRPr="00C94FDA">
              <w:rPr>
                <w:b/>
                <w:sz w:val="20"/>
              </w:rPr>
              <w:t>Classes</w:t>
            </w:r>
          </w:p>
        </w:tc>
      </w:tr>
      <w:tr w:rsidR="002E3A05" w:rsidRPr="009A5563" w14:paraId="3F5AE261" w14:textId="77777777" w:rsidTr="002E3A05">
        <w:trPr>
          <w:jc w:val="center"/>
        </w:trPr>
        <w:tc>
          <w:tcPr>
            <w:tcW w:w="2605" w:type="dxa"/>
          </w:tcPr>
          <w:p w14:paraId="15EE02B2" w14:textId="77777777" w:rsidR="002E3A05" w:rsidRPr="009A5563" w:rsidRDefault="002E3A05" w:rsidP="00AC6850">
            <w:pPr>
              <w:rPr>
                <w:sz w:val="20"/>
              </w:rPr>
            </w:pPr>
            <w:r w:rsidRPr="009A5563">
              <w:rPr>
                <w:sz w:val="20"/>
              </w:rPr>
              <w:t>General Education</w:t>
            </w:r>
          </w:p>
        </w:tc>
        <w:tc>
          <w:tcPr>
            <w:tcW w:w="4755" w:type="dxa"/>
          </w:tcPr>
          <w:p w14:paraId="66EA218E" w14:textId="77777777" w:rsidR="002E3A05" w:rsidRPr="009A5563" w:rsidRDefault="002E3A05" w:rsidP="00AC6850">
            <w:pPr>
              <w:rPr>
                <w:sz w:val="20"/>
              </w:rPr>
            </w:pPr>
            <w:r w:rsidRPr="009A5563">
              <w:rPr>
                <w:sz w:val="20"/>
              </w:rPr>
              <w:t>English, math, science, humanities, etc.</w:t>
            </w:r>
          </w:p>
        </w:tc>
        <w:tc>
          <w:tcPr>
            <w:tcW w:w="846" w:type="dxa"/>
          </w:tcPr>
          <w:p w14:paraId="3F163BF2" w14:textId="77777777" w:rsidR="002E3A05" w:rsidRPr="009A5563" w:rsidRDefault="002E3A05" w:rsidP="00AC6850">
            <w:pPr>
              <w:jc w:val="center"/>
              <w:rPr>
                <w:sz w:val="20"/>
              </w:rPr>
            </w:pPr>
            <w:r w:rsidRPr="009A5563">
              <w:rPr>
                <w:sz w:val="20"/>
              </w:rPr>
              <w:t>35</w:t>
            </w:r>
          </w:p>
        </w:tc>
        <w:tc>
          <w:tcPr>
            <w:tcW w:w="1144" w:type="dxa"/>
          </w:tcPr>
          <w:p w14:paraId="53069A50" w14:textId="77777777" w:rsidR="002E3A05" w:rsidRPr="009A5563" w:rsidRDefault="002E3A05" w:rsidP="00AC6850">
            <w:pPr>
              <w:jc w:val="center"/>
              <w:rPr>
                <w:sz w:val="20"/>
              </w:rPr>
            </w:pPr>
            <w:r w:rsidRPr="009A5563">
              <w:rPr>
                <w:sz w:val="20"/>
              </w:rPr>
              <w:t>12</w:t>
            </w:r>
          </w:p>
        </w:tc>
      </w:tr>
      <w:tr w:rsidR="002E3A05" w:rsidRPr="009A5563" w14:paraId="0BC4730E" w14:textId="77777777" w:rsidTr="002E3A05">
        <w:trPr>
          <w:jc w:val="center"/>
        </w:trPr>
        <w:tc>
          <w:tcPr>
            <w:tcW w:w="2605" w:type="dxa"/>
          </w:tcPr>
          <w:p w14:paraId="1CAB6B9F" w14:textId="77777777" w:rsidR="002E3A05" w:rsidRPr="009A5563" w:rsidRDefault="002E3A05" w:rsidP="00AC6850">
            <w:pPr>
              <w:rPr>
                <w:sz w:val="20"/>
              </w:rPr>
            </w:pPr>
            <w:r w:rsidRPr="009A5563">
              <w:rPr>
                <w:sz w:val="20"/>
              </w:rPr>
              <w:t>National Security Core</w:t>
            </w:r>
          </w:p>
        </w:tc>
        <w:tc>
          <w:tcPr>
            <w:tcW w:w="4755" w:type="dxa"/>
          </w:tcPr>
          <w:p w14:paraId="774C7811" w14:textId="77777777" w:rsidR="002E3A05" w:rsidRPr="009A5563" w:rsidRDefault="002E3A05" w:rsidP="00AC6850">
            <w:pPr>
              <w:rPr>
                <w:sz w:val="20"/>
              </w:rPr>
            </w:pPr>
            <w:r w:rsidRPr="009A5563">
              <w:rPr>
                <w:sz w:val="20"/>
              </w:rPr>
              <w:t>National security, political science</w:t>
            </w:r>
          </w:p>
        </w:tc>
        <w:tc>
          <w:tcPr>
            <w:tcW w:w="846" w:type="dxa"/>
          </w:tcPr>
          <w:p w14:paraId="4BA7250D" w14:textId="77777777" w:rsidR="002E3A05" w:rsidRPr="009A5563" w:rsidRDefault="002E3A05" w:rsidP="00AC6850">
            <w:pPr>
              <w:jc w:val="center"/>
              <w:rPr>
                <w:sz w:val="20"/>
              </w:rPr>
            </w:pPr>
            <w:r w:rsidRPr="009A5563">
              <w:rPr>
                <w:sz w:val="20"/>
              </w:rPr>
              <w:t>42</w:t>
            </w:r>
          </w:p>
        </w:tc>
        <w:tc>
          <w:tcPr>
            <w:tcW w:w="1144" w:type="dxa"/>
          </w:tcPr>
          <w:p w14:paraId="66454DBF" w14:textId="77777777" w:rsidR="002E3A05" w:rsidRPr="009A5563" w:rsidRDefault="002E3A05" w:rsidP="00AC6850">
            <w:pPr>
              <w:jc w:val="center"/>
              <w:rPr>
                <w:sz w:val="20"/>
              </w:rPr>
            </w:pPr>
            <w:r w:rsidRPr="009A5563">
              <w:rPr>
                <w:sz w:val="20"/>
              </w:rPr>
              <w:t>14</w:t>
            </w:r>
          </w:p>
        </w:tc>
      </w:tr>
      <w:tr w:rsidR="002E3A05" w:rsidRPr="009A5563" w14:paraId="7FED2CAB" w14:textId="77777777" w:rsidTr="002E3A05">
        <w:trPr>
          <w:jc w:val="center"/>
        </w:trPr>
        <w:tc>
          <w:tcPr>
            <w:tcW w:w="2605" w:type="dxa"/>
            <w:tcBorders>
              <w:bottom w:val="single" w:sz="4" w:space="0" w:color="auto"/>
            </w:tcBorders>
          </w:tcPr>
          <w:p w14:paraId="0A7E8B53" w14:textId="77777777" w:rsidR="002E3A05" w:rsidRPr="009A5563" w:rsidRDefault="002E3A05" w:rsidP="00AC6850">
            <w:pPr>
              <w:rPr>
                <w:sz w:val="20"/>
              </w:rPr>
            </w:pPr>
            <w:r w:rsidRPr="009A5563">
              <w:rPr>
                <w:sz w:val="20"/>
              </w:rPr>
              <w:t>National Security Electives</w:t>
            </w:r>
          </w:p>
        </w:tc>
        <w:tc>
          <w:tcPr>
            <w:tcW w:w="4755" w:type="dxa"/>
            <w:tcBorders>
              <w:bottom w:val="single" w:sz="4" w:space="0" w:color="auto"/>
            </w:tcBorders>
          </w:tcPr>
          <w:p w14:paraId="33B39B36" w14:textId="77777777" w:rsidR="002E3A05" w:rsidRPr="009A5563" w:rsidRDefault="002E3A05" w:rsidP="00AC6850">
            <w:pPr>
              <w:rPr>
                <w:sz w:val="20"/>
              </w:rPr>
            </w:pPr>
            <w:r w:rsidRPr="009A5563">
              <w:rPr>
                <w:sz w:val="20"/>
              </w:rPr>
              <w:t xml:space="preserve">National Security-related, including </w:t>
            </w:r>
            <w:r w:rsidRPr="009A5563">
              <w:rPr>
                <w:b/>
                <w:sz w:val="20"/>
              </w:rPr>
              <w:t>Intel Studies</w:t>
            </w:r>
          </w:p>
        </w:tc>
        <w:tc>
          <w:tcPr>
            <w:tcW w:w="846" w:type="dxa"/>
            <w:tcBorders>
              <w:bottom w:val="single" w:sz="4" w:space="0" w:color="auto"/>
            </w:tcBorders>
          </w:tcPr>
          <w:p w14:paraId="0C5638F8" w14:textId="77777777" w:rsidR="002E3A05" w:rsidRPr="009A5563" w:rsidRDefault="002E3A05" w:rsidP="00AC6850">
            <w:pPr>
              <w:jc w:val="center"/>
              <w:rPr>
                <w:sz w:val="20"/>
              </w:rPr>
            </w:pPr>
            <w:r w:rsidRPr="009A5563">
              <w:rPr>
                <w:sz w:val="20"/>
              </w:rPr>
              <w:t>28</w:t>
            </w:r>
          </w:p>
        </w:tc>
        <w:tc>
          <w:tcPr>
            <w:tcW w:w="1144" w:type="dxa"/>
          </w:tcPr>
          <w:p w14:paraId="62D4271B" w14:textId="77777777" w:rsidR="002E3A05" w:rsidRPr="009A5563" w:rsidRDefault="002E3A05" w:rsidP="00AC6850">
            <w:pPr>
              <w:jc w:val="center"/>
              <w:rPr>
                <w:sz w:val="20"/>
              </w:rPr>
            </w:pPr>
            <w:r w:rsidRPr="009A5563">
              <w:rPr>
                <w:sz w:val="20"/>
              </w:rPr>
              <w:t>10</w:t>
            </w:r>
          </w:p>
        </w:tc>
      </w:tr>
      <w:tr w:rsidR="002E3A05" w:rsidRPr="009A5563" w14:paraId="204805B2" w14:textId="77777777" w:rsidTr="002E3A05">
        <w:trPr>
          <w:jc w:val="center"/>
        </w:trPr>
        <w:tc>
          <w:tcPr>
            <w:tcW w:w="2605" w:type="dxa"/>
            <w:tcBorders>
              <w:bottom w:val="single" w:sz="4" w:space="0" w:color="auto"/>
            </w:tcBorders>
          </w:tcPr>
          <w:p w14:paraId="48D7919C" w14:textId="77777777" w:rsidR="002E3A05" w:rsidRPr="009A5563" w:rsidRDefault="002E3A05" w:rsidP="00AC6850">
            <w:pPr>
              <w:rPr>
                <w:sz w:val="20"/>
              </w:rPr>
            </w:pPr>
            <w:r w:rsidRPr="009A5563">
              <w:rPr>
                <w:sz w:val="20"/>
              </w:rPr>
              <w:t>General Electives</w:t>
            </w:r>
          </w:p>
        </w:tc>
        <w:tc>
          <w:tcPr>
            <w:tcW w:w="4755" w:type="dxa"/>
            <w:tcBorders>
              <w:bottom w:val="single" w:sz="4" w:space="0" w:color="auto"/>
            </w:tcBorders>
          </w:tcPr>
          <w:p w14:paraId="10F9E052" w14:textId="77777777" w:rsidR="002E3A05" w:rsidRPr="009A5563" w:rsidRDefault="002E3A05" w:rsidP="00AC6850">
            <w:pPr>
              <w:rPr>
                <w:sz w:val="20"/>
              </w:rPr>
            </w:pPr>
            <w:r w:rsidRPr="009A5563">
              <w:rPr>
                <w:sz w:val="20"/>
              </w:rPr>
              <w:t xml:space="preserve">Anything college-level, including </w:t>
            </w:r>
            <w:r w:rsidRPr="009A5563">
              <w:rPr>
                <w:b/>
                <w:sz w:val="20"/>
              </w:rPr>
              <w:t>Intel Studies</w:t>
            </w:r>
          </w:p>
        </w:tc>
        <w:tc>
          <w:tcPr>
            <w:tcW w:w="846" w:type="dxa"/>
            <w:tcBorders>
              <w:bottom w:val="single" w:sz="4" w:space="0" w:color="auto"/>
            </w:tcBorders>
          </w:tcPr>
          <w:p w14:paraId="5D1F6AAD" w14:textId="77777777" w:rsidR="002E3A05" w:rsidRPr="009A5563" w:rsidRDefault="002E3A05" w:rsidP="00AC6850">
            <w:pPr>
              <w:jc w:val="center"/>
              <w:rPr>
                <w:sz w:val="20"/>
              </w:rPr>
            </w:pPr>
            <w:r w:rsidRPr="009A5563">
              <w:rPr>
                <w:sz w:val="20"/>
              </w:rPr>
              <w:t>15</w:t>
            </w:r>
          </w:p>
        </w:tc>
        <w:tc>
          <w:tcPr>
            <w:tcW w:w="1144" w:type="dxa"/>
          </w:tcPr>
          <w:p w14:paraId="194C543A" w14:textId="77777777" w:rsidR="002E3A05" w:rsidRPr="009A5563" w:rsidRDefault="002E3A05" w:rsidP="00AC6850">
            <w:pPr>
              <w:jc w:val="center"/>
              <w:rPr>
                <w:sz w:val="20"/>
              </w:rPr>
            </w:pPr>
            <w:r w:rsidRPr="009A5563">
              <w:rPr>
                <w:sz w:val="20"/>
              </w:rPr>
              <w:t>5</w:t>
            </w:r>
          </w:p>
        </w:tc>
      </w:tr>
      <w:tr w:rsidR="002E3A05" w:rsidRPr="009A5563" w14:paraId="2D40B939" w14:textId="77777777" w:rsidTr="002E3A05">
        <w:trPr>
          <w:jc w:val="center"/>
        </w:trPr>
        <w:tc>
          <w:tcPr>
            <w:tcW w:w="2605" w:type="dxa"/>
            <w:tcBorders>
              <w:top w:val="single" w:sz="4" w:space="0" w:color="auto"/>
              <w:left w:val="nil"/>
              <w:bottom w:val="nil"/>
              <w:right w:val="nil"/>
            </w:tcBorders>
          </w:tcPr>
          <w:p w14:paraId="060F423A" w14:textId="77777777" w:rsidR="002E3A05" w:rsidRPr="009A5563" w:rsidRDefault="002E3A05" w:rsidP="00AC6850">
            <w:pPr>
              <w:rPr>
                <w:sz w:val="20"/>
              </w:rPr>
            </w:pPr>
          </w:p>
        </w:tc>
        <w:tc>
          <w:tcPr>
            <w:tcW w:w="4755" w:type="dxa"/>
            <w:tcBorders>
              <w:top w:val="single" w:sz="4" w:space="0" w:color="auto"/>
              <w:left w:val="nil"/>
              <w:bottom w:val="nil"/>
              <w:right w:val="single" w:sz="4" w:space="0" w:color="auto"/>
            </w:tcBorders>
          </w:tcPr>
          <w:p w14:paraId="126C6644" w14:textId="77777777" w:rsidR="002E3A05" w:rsidRPr="009A5563" w:rsidRDefault="002E3A05" w:rsidP="00AC6850">
            <w:pPr>
              <w:rPr>
                <w:sz w:val="20"/>
              </w:rPr>
            </w:pPr>
          </w:p>
        </w:tc>
        <w:tc>
          <w:tcPr>
            <w:tcW w:w="846" w:type="dxa"/>
            <w:tcBorders>
              <w:left w:val="single" w:sz="4" w:space="0" w:color="auto"/>
              <w:bottom w:val="single" w:sz="4" w:space="0" w:color="auto"/>
            </w:tcBorders>
            <w:shd w:val="clear" w:color="auto" w:fill="E7E6E6" w:themeFill="background2"/>
          </w:tcPr>
          <w:p w14:paraId="639C0535" w14:textId="77777777" w:rsidR="002E3A05" w:rsidRPr="009A5563" w:rsidRDefault="002E3A05" w:rsidP="00AC6850">
            <w:pPr>
              <w:jc w:val="center"/>
              <w:rPr>
                <w:sz w:val="20"/>
              </w:rPr>
            </w:pPr>
            <w:r w:rsidRPr="009A5563">
              <w:rPr>
                <w:sz w:val="20"/>
              </w:rPr>
              <w:t>120</w:t>
            </w:r>
          </w:p>
        </w:tc>
        <w:tc>
          <w:tcPr>
            <w:tcW w:w="1144" w:type="dxa"/>
            <w:shd w:val="clear" w:color="auto" w:fill="E7E6E6" w:themeFill="background2"/>
          </w:tcPr>
          <w:p w14:paraId="7380BF88" w14:textId="77777777" w:rsidR="002E3A05" w:rsidRPr="009A5563" w:rsidRDefault="002E3A05" w:rsidP="00AC6850">
            <w:pPr>
              <w:jc w:val="center"/>
              <w:rPr>
                <w:sz w:val="20"/>
              </w:rPr>
            </w:pPr>
            <w:r w:rsidRPr="009A5563">
              <w:rPr>
                <w:sz w:val="20"/>
              </w:rPr>
              <w:t>41</w:t>
            </w:r>
          </w:p>
        </w:tc>
      </w:tr>
    </w:tbl>
    <w:p w14:paraId="62C4E3D4" w14:textId="77777777" w:rsidR="00790446" w:rsidRDefault="00790446" w:rsidP="00FF0EDF">
      <w:pPr>
        <w:pStyle w:val="NoSpacing"/>
        <w:rPr>
          <w:b/>
          <w:sz w:val="32"/>
          <w:szCs w:val="32"/>
        </w:rPr>
      </w:pPr>
    </w:p>
    <w:p w14:paraId="62C738E8" w14:textId="77777777" w:rsidR="00790446" w:rsidRDefault="00790446" w:rsidP="00FF0EDF">
      <w:pPr>
        <w:pStyle w:val="NoSpacing"/>
        <w:rPr>
          <w:b/>
          <w:sz w:val="32"/>
          <w:szCs w:val="32"/>
        </w:rPr>
      </w:pPr>
    </w:p>
    <w:p w14:paraId="270E7A14" w14:textId="36652EF5" w:rsidR="00D80465" w:rsidRPr="00FF0EDF" w:rsidRDefault="00CD7AE8" w:rsidP="00FF0EDF">
      <w:pPr>
        <w:pStyle w:val="NoSpacing"/>
        <w:rPr>
          <w:b/>
          <w:sz w:val="32"/>
          <w:szCs w:val="32"/>
        </w:rPr>
      </w:pPr>
      <w:r w:rsidRPr="00FF0EDF">
        <w:rPr>
          <w:b/>
          <w:sz w:val="32"/>
          <w:szCs w:val="32"/>
        </w:rPr>
        <w:lastRenderedPageBreak/>
        <w:t xml:space="preserve">How a Transfer Degree </w:t>
      </w:r>
      <w:r w:rsidR="002600FF" w:rsidRPr="00FF0EDF">
        <w:rPr>
          <w:b/>
          <w:sz w:val="32"/>
          <w:szCs w:val="32"/>
        </w:rPr>
        <w:t>A</w:t>
      </w:r>
      <w:r w:rsidRPr="00FF0EDF">
        <w:rPr>
          <w:b/>
          <w:sz w:val="32"/>
          <w:szCs w:val="32"/>
        </w:rPr>
        <w:t>pplies</w:t>
      </w:r>
    </w:p>
    <w:p w14:paraId="716E17D8" w14:textId="77777777" w:rsidR="00FF2CEF" w:rsidRDefault="00FF2CEF" w:rsidP="00FF2CEF">
      <w:r>
        <w:t xml:space="preserve">If you have already completed an Associate and/or </w:t>
      </w:r>
      <w:proofErr w:type="gramStart"/>
      <w:r>
        <w:t>Bachelor’s</w:t>
      </w:r>
      <w:proofErr w:type="gramEnd"/>
      <w:r>
        <w:t xml:space="preserve"> degree at </w:t>
      </w:r>
      <w:r w:rsidR="00436B50">
        <w:t>a</w:t>
      </w:r>
      <w:r>
        <w:t xml:space="preserve"> regionally-accredited institution, you may qualify for an Associate </w:t>
      </w:r>
      <w:r w:rsidR="00436B50">
        <w:t>degree</w:t>
      </w:r>
      <w:r>
        <w:t xml:space="preserve"> at UVU </w:t>
      </w:r>
      <w:r w:rsidR="00E41327">
        <w:t>right</w:t>
      </w:r>
      <w:r>
        <w:t xml:space="preserve"> after completing the Intelligence Studies credits.</w:t>
      </w:r>
    </w:p>
    <w:p w14:paraId="2795BDB8" w14:textId="77777777" w:rsidR="00FF2CEF" w:rsidRDefault="00D2127F" w:rsidP="00FF2CEF">
      <w:r>
        <w:t xml:space="preserve">With a transfer degree, </w:t>
      </w:r>
      <w:r w:rsidR="00FF2CEF">
        <w:t>UVU will automatically waive most General Education. The exceptions are:</w:t>
      </w:r>
    </w:p>
    <w:p w14:paraId="369C0640" w14:textId="77777777" w:rsidR="00FF2CEF" w:rsidRDefault="00FF2CEF" w:rsidP="00FF2CEF">
      <w:pPr>
        <w:pStyle w:val="ListParagraph"/>
        <w:numPr>
          <w:ilvl w:val="0"/>
          <w:numId w:val="2"/>
        </w:numPr>
      </w:pPr>
      <w:r>
        <w:t>English (</w:t>
      </w:r>
      <w:r w:rsidR="002600FF">
        <w:t xml:space="preserve">your degree </w:t>
      </w:r>
      <w:r>
        <w:t xml:space="preserve">must have </w:t>
      </w:r>
      <w:r w:rsidR="00D2127F">
        <w:t>a class equivalent</w:t>
      </w:r>
      <w:r>
        <w:t xml:space="preserve"> to ENGL 2010)</w:t>
      </w:r>
    </w:p>
    <w:p w14:paraId="1AA886E4" w14:textId="77777777" w:rsidR="00FF2CEF" w:rsidRDefault="00FF2CEF" w:rsidP="00FF2CEF">
      <w:pPr>
        <w:pStyle w:val="ListParagraph"/>
        <w:numPr>
          <w:ilvl w:val="0"/>
          <w:numId w:val="2"/>
        </w:numPr>
      </w:pPr>
      <w:r>
        <w:t>Math (</w:t>
      </w:r>
      <w:r w:rsidR="002600FF">
        <w:t xml:space="preserve">your degree </w:t>
      </w:r>
      <w:r>
        <w:t xml:space="preserve">must have </w:t>
      </w:r>
      <w:r w:rsidR="00D2127F">
        <w:t xml:space="preserve">a class equivalent </w:t>
      </w:r>
      <w:r>
        <w:t>to algebra, quantitative reasoning, or statistics)</w:t>
      </w:r>
    </w:p>
    <w:p w14:paraId="4E4B90CD" w14:textId="77777777" w:rsidR="00FF2CEF" w:rsidRDefault="00FF2CEF" w:rsidP="00FF2CEF">
      <w:pPr>
        <w:pStyle w:val="ListParagraph"/>
        <w:numPr>
          <w:ilvl w:val="0"/>
          <w:numId w:val="2"/>
        </w:numPr>
      </w:pPr>
      <w:r>
        <w:t>American Institutions (</w:t>
      </w:r>
      <w:r w:rsidR="002600FF">
        <w:t xml:space="preserve">your degree </w:t>
      </w:r>
      <w:r>
        <w:t xml:space="preserve">must have </w:t>
      </w:r>
      <w:r w:rsidR="00D2127F">
        <w:t xml:space="preserve">a class equivalent </w:t>
      </w:r>
      <w:r>
        <w:t xml:space="preserve">to </w:t>
      </w:r>
      <w:r w:rsidR="002600FF">
        <w:t>history/political science)</w:t>
      </w:r>
    </w:p>
    <w:p w14:paraId="43FED640" w14:textId="77777777" w:rsidR="006978D4" w:rsidRDefault="006978D4" w:rsidP="006978D4">
      <w:r>
        <w:t xml:space="preserve">Along with meeting each class requirement, you will also need to meet the UVU institution credit requirement—20 UVU credits for an </w:t>
      </w:r>
      <w:proofErr w:type="gramStart"/>
      <w:r>
        <w:t>Associate</w:t>
      </w:r>
      <w:proofErr w:type="gramEnd"/>
      <w:r>
        <w:t xml:space="preserve"> degree and 30 UVU credits for a Bachelor’s degree.</w:t>
      </w:r>
    </w:p>
    <w:p w14:paraId="226E1D8F" w14:textId="77777777" w:rsidR="002600FF" w:rsidRDefault="002600FF" w:rsidP="002600FF">
      <w:r>
        <w:t xml:space="preserve">We cannot guarantee that you will qualify for the Associate degree at UVU based on a transfer degree. The full credit and degree evaluation process generally takes a minimum of </w:t>
      </w:r>
      <w:r w:rsidR="004F55FA">
        <w:t>6</w:t>
      </w:r>
      <w:r>
        <w:t xml:space="preserve"> weeks. </w:t>
      </w:r>
      <w:r w:rsidR="00232713">
        <w:t>The deadline</w:t>
      </w:r>
      <w:r w:rsidR="00DC1E2A">
        <w:t xml:space="preserve"> to do the UVU credits </w:t>
      </w:r>
      <w:r w:rsidR="00232713">
        <w:t xml:space="preserve">is </w:t>
      </w:r>
      <w:r w:rsidR="00B72DA8">
        <w:t>the end of</w:t>
      </w:r>
      <w:r w:rsidR="005507D4">
        <w:t xml:space="preserve"> </w:t>
      </w:r>
      <w:r w:rsidR="00330471">
        <w:t xml:space="preserve">your class’s </w:t>
      </w:r>
      <w:r w:rsidR="00DC1E2A">
        <w:t>Phase 1</w:t>
      </w:r>
      <w:r w:rsidR="00837FB5">
        <w:t>,</w:t>
      </w:r>
      <w:r w:rsidR="00436B50" w:rsidRPr="00436B50">
        <w:t xml:space="preserve"> </w:t>
      </w:r>
      <w:r w:rsidR="00837FB5">
        <w:t>s</w:t>
      </w:r>
      <w:r w:rsidR="00436B50">
        <w:t>o you won’t know your degree eligibility until after the credit registration deadline has passed.</w:t>
      </w:r>
    </w:p>
    <w:p w14:paraId="7FE7B684" w14:textId="0FDEF633" w:rsidR="003921F8" w:rsidRPr="00DD07AF" w:rsidRDefault="00DC1E2A" w:rsidP="002600FF">
      <w:r>
        <w:t xml:space="preserve">If you decide to do the credits and want to see your degree eligibility, you need to send all prior college </w:t>
      </w:r>
      <w:r w:rsidRPr="00DD07AF">
        <w:t xml:space="preserve">credit (official transcripts, test scores, etc.) to UVU. More information can be found on </w:t>
      </w:r>
      <w:hyperlink r:id="rId10" w:history="1">
        <w:r w:rsidRPr="00DD07AF">
          <w:rPr>
            <w:rStyle w:val="Hyperlink"/>
          </w:rPr>
          <w:t>uvu.edu/transfer</w:t>
        </w:r>
      </w:hyperlink>
      <w:r w:rsidRPr="00DD07AF">
        <w:t>.</w:t>
      </w:r>
    </w:p>
    <w:p w14:paraId="7751CFAD" w14:textId="77777777" w:rsidR="008B0914" w:rsidRPr="00FF0EDF" w:rsidRDefault="008B0914" w:rsidP="00FF0EDF">
      <w:pPr>
        <w:pStyle w:val="NoSpacing"/>
        <w:rPr>
          <w:b/>
          <w:sz w:val="32"/>
          <w:szCs w:val="32"/>
        </w:rPr>
      </w:pPr>
      <w:r w:rsidRPr="00FF0EDF">
        <w:rPr>
          <w:b/>
          <w:sz w:val="32"/>
          <w:szCs w:val="32"/>
        </w:rPr>
        <w:t>UVU Credit Cost Breakdown and Comparison</w:t>
      </w:r>
      <w:r w:rsidR="00CD7AE8" w:rsidRPr="00FF0EDF">
        <w:rPr>
          <w:b/>
          <w:sz w:val="32"/>
          <w:szCs w:val="32"/>
        </w:rPr>
        <w:t xml:space="preserve"> </w:t>
      </w:r>
    </w:p>
    <w:p w14:paraId="18990514" w14:textId="77777777" w:rsidR="00CD7AE8" w:rsidRDefault="008B0914" w:rsidP="00D80465">
      <w:pPr>
        <w:spacing w:line="240" w:lineRule="auto"/>
      </w:pPr>
      <w:r>
        <w:t>The tuition cost for these credits is reduced by 90%. You will pay just $20 per credit.</w:t>
      </w:r>
    </w:p>
    <w:p w14:paraId="41649307" w14:textId="77777777" w:rsidR="008B0914" w:rsidRDefault="008B0914" w:rsidP="00D80465">
      <w:pPr>
        <w:spacing w:line="240" w:lineRule="auto"/>
      </w:pPr>
      <w:r>
        <w:t xml:space="preserve">Below is a </w:t>
      </w:r>
      <w:r w:rsidR="00E17466">
        <w:t xml:space="preserve">tuition </w:t>
      </w:r>
      <w:r>
        <w:t xml:space="preserve">comparison </w:t>
      </w:r>
      <w:r w:rsidR="00E17466">
        <w:t>of</w:t>
      </w:r>
      <w:r>
        <w:t xml:space="preserve"> </w:t>
      </w:r>
      <w:r w:rsidR="00E17466">
        <w:t>public</w:t>
      </w:r>
      <w:r>
        <w:t xml:space="preserve"> Utah universities, UVU, and the Intelligence Studies credits.</w:t>
      </w:r>
    </w:p>
    <w:tbl>
      <w:tblPr>
        <w:tblW w:w="7740" w:type="dxa"/>
        <w:jc w:val="center"/>
        <w:tblLook w:val="04A0" w:firstRow="1" w:lastRow="0" w:firstColumn="1" w:lastColumn="0" w:noHBand="0" w:noVBand="1"/>
      </w:tblPr>
      <w:tblGrid>
        <w:gridCol w:w="3150"/>
        <w:gridCol w:w="2135"/>
        <w:gridCol w:w="2455"/>
      </w:tblGrid>
      <w:tr w:rsidR="008B0914" w:rsidRPr="00C94FDA" w14:paraId="6350EE17" w14:textId="77777777" w:rsidTr="00A2465C">
        <w:trPr>
          <w:trHeight w:val="503"/>
          <w:jc w:val="center"/>
        </w:trPr>
        <w:tc>
          <w:tcPr>
            <w:tcW w:w="315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14:paraId="4A694750" w14:textId="77777777" w:rsidR="008B0914" w:rsidRPr="00C94FDA" w:rsidRDefault="008B0914" w:rsidP="00AC6850">
            <w:pPr>
              <w:spacing w:after="0" w:line="240" w:lineRule="auto"/>
              <w:jc w:val="center"/>
              <w:rPr>
                <w:rFonts w:ascii="Calibri" w:eastAsia="Times New Roman" w:hAnsi="Calibri" w:cs="Calibri"/>
                <w:b/>
                <w:bCs/>
                <w:color w:val="000000"/>
              </w:rPr>
            </w:pPr>
            <w:r w:rsidRPr="00C94FDA">
              <w:rPr>
                <w:rFonts w:ascii="Calibri" w:eastAsia="Times New Roman" w:hAnsi="Calibri" w:cs="Calibri"/>
                <w:b/>
                <w:bCs/>
                <w:color w:val="000000"/>
              </w:rPr>
              <w:t>School</w:t>
            </w:r>
          </w:p>
        </w:tc>
        <w:tc>
          <w:tcPr>
            <w:tcW w:w="2135"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43E1A4C0" w14:textId="77777777" w:rsidR="008B0914" w:rsidRPr="00C94FDA" w:rsidRDefault="008B0914" w:rsidP="00AC6850">
            <w:pPr>
              <w:spacing w:after="0" w:line="240" w:lineRule="auto"/>
              <w:jc w:val="center"/>
              <w:rPr>
                <w:rFonts w:ascii="Calibri" w:eastAsia="Times New Roman" w:hAnsi="Calibri" w:cs="Calibri"/>
                <w:b/>
                <w:bCs/>
                <w:color w:val="000000"/>
              </w:rPr>
            </w:pPr>
            <w:r w:rsidRPr="00C94FDA">
              <w:rPr>
                <w:rFonts w:ascii="Calibri" w:eastAsia="Times New Roman" w:hAnsi="Calibri" w:cs="Calibri"/>
                <w:b/>
                <w:bCs/>
                <w:color w:val="000000"/>
              </w:rPr>
              <w:t xml:space="preserve">Resident Tuition and Fees for 15 Credits* </w:t>
            </w:r>
          </w:p>
        </w:tc>
        <w:tc>
          <w:tcPr>
            <w:tcW w:w="2455"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427A27AD" w14:textId="77777777" w:rsidR="008B0914" w:rsidRPr="00C94FDA" w:rsidRDefault="008B0914" w:rsidP="00AC6850">
            <w:pPr>
              <w:spacing w:after="0" w:line="240" w:lineRule="auto"/>
              <w:jc w:val="center"/>
              <w:rPr>
                <w:rFonts w:ascii="Calibri" w:eastAsia="Times New Roman" w:hAnsi="Calibri" w:cs="Calibri"/>
                <w:b/>
                <w:bCs/>
                <w:color w:val="000000"/>
              </w:rPr>
            </w:pPr>
            <w:r w:rsidRPr="00C94FDA">
              <w:rPr>
                <w:rFonts w:ascii="Calibri" w:eastAsia="Times New Roman" w:hAnsi="Calibri" w:cs="Calibri"/>
                <w:b/>
                <w:bCs/>
                <w:color w:val="000000"/>
              </w:rPr>
              <w:t>Non-Resident Tuition and Fees for 15 Credits*</w:t>
            </w:r>
          </w:p>
        </w:tc>
      </w:tr>
      <w:tr w:rsidR="00DD07AF" w:rsidRPr="00DD07AF" w14:paraId="167F0DAD" w14:textId="77777777" w:rsidTr="0021636A">
        <w:trPr>
          <w:trHeight w:val="300"/>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32CAC4D1" w14:textId="77777777" w:rsidR="008B0914" w:rsidRPr="00DD07AF" w:rsidRDefault="00B63F71" w:rsidP="00AC6850">
            <w:pPr>
              <w:spacing w:after="0" w:line="240" w:lineRule="auto"/>
              <w:rPr>
                <w:rFonts w:ascii="Calibri" w:eastAsia="Times New Roman" w:hAnsi="Calibri" w:cs="Calibri"/>
                <w:u w:val="single"/>
              </w:rPr>
            </w:pPr>
            <w:hyperlink r:id="rId11" w:anchor="fresh" w:history="1">
              <w:r w:rsidR="008B0914" w:rsidRPr="00DD07AF">
                <w:rPr>
                  <w:rFonts w:ascii="Calibri" w:eastAsia="Times New Roman" w:hAnsi="Calibri" w:cs="Calibri"/>
                  <w:u w:val="single"/>
                </w:rPr>
                <w:t>University of Utah</w:t>
              </w:r>
            </w:hyperlink>
          </w:p>
        </w:tc>
        <w:tc>
          <w:tcPr>
            <w:tcW w:w="2135" w:type="dxa"/>
            <w:tcBorders>
              <w:top w:val="nil"/>
              <w:left w:val="nil"/>
              <w:bottom w:val="single" w:sz="4" w:space="0" w:color="auto"/>
              <w:right w:val="single" w:sz="4" w:space="0" w:color="auto"/>
            </w:tcBorders>
            <w:shd w:val="clear" w:color="auto" w:fill="auto"/>
            <w:noWrap/>
            <w:vAlign w:val="bottom"/>
            <w:hideMark/>
          </w:tcPr>
          <w:p w14:paraId="27ED6550" w14:textId="63976D72" w:rsidR="008B0914" w:rsidRPr="00DD07AF" w:rsidRDefault="008B0914" w:rsidP="00AC6850">
            <w:pPr>
              <w:spacing w:after="0" w:line="240" w:lineRule="auto"/>
              <w:jc w:val="right"/>
              <w:rPr>
                <w:rFonts w:ascii="Calibri" w:eastAsia="Times New Roman" w:hAnsi="Calibri" w:cs="Calibri"/>
              </w:rPr>
            </w:pPr>
            <w:r w:rsidRPr="00DD07AF">
              <w:rPr>
                <w:rFonts w:ascii="Calibri" w:eastAsia="Times New Roman" w:hAnsi="Calibri" w:cs="Calibri"/>
              </w:rPr>
              <w:t>$</w:t>
            </w:r>
            <w:r w:rsidR="00790446">
              <w:rPr>
                <w:rFonts w:ascii="Calibri" w:eastAsia="Times New Roman" w:hAnsi="Calibri" w:cs="Calibri"/>
              </w:rPr>
              <w:t>5,143</w:t>
            </w:r>
          </w:p>
        </w:tc>
        <w:tc>
          <w:tcPr>
            <w:tcW w:w="2455" w:type="dxa"/>
            <w:tcBorders>
              <w:top w:val="nil"/>
              <w:left w:val="nil"/>
              <w:bottom w:val="single" w:sz="4" w:space="0" w:color="auto"/>
              <w:right w:val="single" w:sz="4" w:space="0" w:color="auto"/>
            </w:tcBorders>
            <w:shd w:val="clear" w:color="auto" w:fill="auto"/>
            <w:noWrap/>
            <w:vAlign w:val="bottom"/>
            <w:hideMark/>
          </w:tcPr>
          <w:p w14:paraId="59546A4E" w14:textId="547B75EC" w:rsidR="008B0914" w:rsidRPr="00DD07AF" w:rsidRDefault="008B0914" w:rsidP="00AC6850">
            <w:pPr>
              <w:spacing w:after="0" w:line="240" w:lineRule="auto"/>
              <w:jc w:val="right"/>
              <w:rPr>
                <w:rFonts w:ascii="Calibri" w:eastAsia="Times New Roman" w:hAnsi="Calibri" w:cs="Calibri"/>
              </w:rPr>
            </w:pPr>
            <w:r w:rsidRPr="00DD07AF">
              <w:rPr>
                <w:rFonts w:ascii="Calibri" w:eastAsia="Times New Roman" w:hAnsi="Calibri" w:cs="Calibri"/>
              </w:rPr>
              <w:t>$</w:t>
            </w:r>
            <w:r w:rsidR="00790446">
              <w:rPr>
                <w:rFonts w:ascii="Calibri" w:eastAsia="Times New Roman" w:hAnsi="Calibri" w:cs="Calibri"/>
              </w:rPr>
              <w:t>17,089</w:t>
            </w:r>
          </w:p>
        </w:tc>
      </w:tr>
      <w:tr w:rsidR="00DD07AF" w:rsidRPr="00DD07AF" w14:paraId="74A42DD0" w14:textId="77777777" w:rsidTr="0021636A">
        <w:trPr>
          <w:trHeight w:val="300"/>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233C696F" w14:textId="77777777" w:rsidR="008B0914" w:rsidRPr="00DD07AF" w:rsidRDefault="00B63F71" w:rsidP="00AC6850">
            <w:pPr>
              <w:spacing w:after="0" w:line="240" w:lineRule="auto"/>
              <w:rPr>
                <w:rFonts w:ascii="Calibri" w:eastAsia="Times New Roman" w:hAnsi="Calibri" w:cs="Calibri"/>
                <w:u w:val="single"/>
              </w:rPr>
            </w:pPr>
            <w:hyperlink r:id="rId12" w:history="1">
              <w:r w:rsidR="008B0914" w:rsidRPr="00DD07AF">
                <w:rPr>
                  <w:rFonts w:ascii="Calibri" w:eastAsia="Times New Roman" w:hAnsi="Calibri" w:cs="Calibri"/>
                  <w:u w:val="single"/>
                </w:rPr>
                <w:t>Utah State University</w:t>
              </w:r>
            </w:hyperlink>
          </w:p>
        </w:tc>
        <w:tc>
          <w:tcPr>
            <w:tcW w:w="2135" w:type="dxa"/>
            <w:tcBorders>
              <w:top w:val="nil"/>
              <w:left w:val="nil"/>
              <w:bottom w:val="single" w:sz="4" w:space="0" w:color="auto"/>
              <w:right w:val="single" w:sz="4" w:space="0" w:color="auto"/>
            </w:tcBorders>
            <w:shd w:val="clear" w:color="auto" w:fill="auto"/>
            <w:noWrap/>
            <w:vAlign w:val="bottom"/>
            <w:hideMark/>
          </w:tcPr>
          <w:p w14:paraId="5FA59B04" w14:textId="1BC29901" w:rsidR="008B0914" w:rsidRPr="00DD07AF" w:rsidRDefault="008B0914" w:rsidP="00AC6850">
            <w:pPr>
              <w:spacing w:after="0" w:line="240" w:lineRule="auto"/>
              <w:jc w:val="right"/>
              <w:rPr>
                <w:rFonts w:ascii="Calibri" w:eastAsia="Times New Roman" w:hAnsi="Calibri" w:cs="Calibri"/>
              </w:rPr>
            </w:pPr>
            <w:r w:rsidRPr="00DD07AF">
              <w:rPr>
                <w:rFonts w:ascii="Calibri" w:eastAsia="Times New Roman" w:hAnsi="Calibri" w:cs="Calibri"/>
              </w:rPr>
              <w:t>$</w:t>
            </w:r>
            <w:r w:rsidR="00790446">
              <w:rPr>
                <w:rFonts w:ascii="Calibri" w:eastAsia="Times New Roman" w:hAnsi="Calibri" w:cs="Calibri"/>
              </w:rPr>
              <w:t>4,152</w:t>
            </w:r>
          </w:p>
        </w:tc>
        <w:tc>
          <w:tcPr>
            <w:tcW w:w="2455" w:type="dxa"/>
            <w:tcBorders>
              <w:top w:val="nil"/>
              <w:left w:val="nil"/>
              <w:bottom w:val="single" w:sz="4" w:space="0" w:color="auto"/>
              <w:right w:val="single" w:sz="4" w:space="0" w:color="auto"/>
            </w:tcBorders>
            <w:shd w:val="clear" w:color="auto" w:fill="auto"/>
            <w:noWrap/>
            <w:vAlign w:val="bottom"/>
            <w:hideMark/>
          </w:tcPr>
          <w:p w14:paraId="6F38E488" w14:textId="2240599B" w:rsidR="008B0914" w:rsidRPr="00DD07AF" w:rsidRDefault="008B0914" w:rsidP="00AC6850">
            <w:pPr>
              <w:spacing w:after="0" w:line="240" w:lineRule="auto"/>
              <w:jc w:val="right"/>
              <w:rPr>
                <w:rFonts w:ascii="Calibri" w:eastAsia="Times New Roman" w:hAnsi="Calibri" w:cs="Calibri"/>
              </w:rPr>
            </w:pPr>
            <w:r w:rsidRPr="00DD07AF">
              <w:rPr>
                <w:rFonts w:ascii="Calibri" w:eastAsia="Times New Roman" w:hAnsi="Calibri" w:cs="Calibri"/>
              </w:rPr>
              <w:t>$</w:t>
            </w:r>
            <w:r w:rsidR="00790446">
              <w:rPr>
                <w:rFonts w:ascii="Calibri" w:eastAsia="Times New Roman" w:hAnsi="Calibri" w:cs="Calibri"/>
              </w:rPr>
              <w:t>12,111</w:t>
            </w:r>
          </w:p>
        </w:tc>
      </w:tr>
      <w:tr w:rsidR="00DD07AF" w:rsidRPr="00DD07AF" w14:paraId="4DB112C6" w14:textId="77777777" w:rsidTr="0021636A">
        <w:trPr>
          <w:trHeight w:val="300"/>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597E80DE" w14:textId="77777777" w:rsidR="008B0914" w:rsidRPr="00DD07AF" w:rsidRDefault="00B63F71" w:rsidP="00AC6850">
            <w:pPr>
              <w:spacing w:after="0" w:line="240" w:lineRule="auto"/>
              <w:rPr>
                <w:rFonts w:ascii="Calibri" w:eastAsia="Times New Roman" w:hAnsi="Calibri" w:cs="Calibri"/>
                <w:u w:val="single"/>
              </w:rPr>
            </w:pPr>
            <w:hyperlink r:id="rId13" w:history="1">
              <w:r w:rsidR="008B0914" w:rsidRPr="00DD07AF">
                <w:rPr>
                  <w:rFonts w:ascii="Calibri" w:eastAsia="Times New Roman" w:hAnsi="Calibri" w:cs="Calibri"/>
                  <w:u w:val="single"/>
                </w:rPr>
                <w:t>Southern Utah University</w:t>
              </w:r>
            </w:hyperlink>
          </w:p>
        </w:tc>
        <w:tc>
          <w:tcPr>
            <w:tcW w:w="2135" w:type="dxa"/>
            <w:tcBorders>
              <w:top w:val="nil"/>
              <w:left w:val="nil"/>
              <w:bottom w:val="single" w:sz="4" w:space="0" w:color="auto"/>
              <w:right w:val="single" w:sz="4" w:space="0" w:color="auto"/>
            </w:tcBorders>
            <w:shd w:val="clear" w:color="auto" w:fill="auto"/>
            <w:noWrap/>
            <w:vAlign w:val="bottom"/>
            <w:hideMark/>
          </w:tcPr>
          <w:p w14:paraId="6522ABAC" w14:textId="055B6F21" w:rsidR="008B0914" w:rsidRPr="00DD07AF" w:rsidRDefault="008B0914" w:rsidP="00AC6850">
            <w:pPr>
              <w:spacing w:after="0" w:line="240" w:lineRule="auto"/>
              <w:jc w:val="right"/>
              <w:rPr>
                <w:rFonts w:ascii="Calibri" w:eastAsia="Times New Roman" w:hAnsi="Calibri" w:cs="Calibri"/>
              </w:rPr>
            </w:pPr>
            <w:r w:rsidRPr="00DD07AF">
              <w:rPr>
                <w:rFonts w:ascii="Calibri" w:eastAsia="Times New Roman" w:hAnsi="Calibri" w:cs="Calibri"/>
              </w:rPr>
              <w:t>$</w:t>
            </w:r>
            <w:r w:rsidR="00790446">
              <w:rPr>
                <w:rFonts w:ascii="Calibri" w:eastAsia="Times New Roman" w:hAnsi="Calibri" w:cs="Calibri"/>
              </w:rPr>
              <w:t>3,481</w:t>
            </w:r>
          </w:p>
        </w:tc>
        <w:tc>
          <w:tcPr>
            <w:tcW w:w="2455" w:type="dxa"/>
            <w:tcBorders>
              <w:top w:val="nil"/>
              <w:left w:val="nil"/>
              <w:bottom w:val="single" w:sz="4" w:space="0" w:color="auto"/>
              <w:right w:val="single" w:sz="4" w:space="0" w:color="auto"/>
            </w:tcBorders>
            <w:shd w:val="clear" w:color="auto" w:fill="auto"/>
            <w:noWrap/>
            <w:vAlign w:val="bottom"/>
            <w:hideMark/>
          </w:tcPr>
          <w:p w14:paraId="7E20DC51" w14:textId="673C4DDA" w:rsidR="008B0914" w:rsidRPr="00DD07AF" w:rsidRDefault="008B0914" w:rsidP="00AC6850">
            <w:pPr>
              <w:spacing w:after="0" w:line="240" w:lineRule="auto"/>
              <w:jc w:val="right"/>
              <w:rPr>
                <w:rFonts w:ascii="Calibri" w:eastAsia="Times New Roman" w:hAnsi="Calibri" w:cs="Calibri"/>
              </w:rPr>
            </w:pPr>
            <w:r w:rsidRPr="00DD07AF">
              <w:rPr>
                <w:rFonts w:ascii="Calibri" w:eastAsia="Times New Roman" w:hAnsi="Calibri" w:cs="Calibri"/>
              </w:rPr>
              <w:t>$</w:t>
            </w:r>
            <w:r w:rsidR="00790446">
              <w:rPr>
                <w:rFonts w:ascii="Calibri" w:eastAsia="Times New Roman" w:hAnsi="Calibri" w:cs="Calibri"/>
              </w:rPr>
              <w:t>10,596</w:t>
            </w:r>
          </w:p>
        </w:tc>
      </w:tr>
      <w:tr w:rsidR="00DD07AF" w:rsidRPr="00DD07AF" w14:paraId="417B7DEA" w14:textId="77777777" w:rsidTr="0021636A">
        <w:trPr>
          <w:trHeight w:val="300"/>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1D2A1FCE" w14:textId="77777777" w:rsidR="008B0914" w:rsidRPr="00DD07AF" w:rsidRDefault="00B63F71" w:rsidP="00AC6850">
            <w:pPr>
              <w:spacing w:after="0" w:line="240" w:lineRule="auto"/>
              <w:rPr>
                <w:rFonts w:ascii="Calibri" w:eastAsia="Times New Roman" w:hAnsi="Calibri" w:cs="Calibri"/>
                <w:u w:val="single"/>
              </w:rPr>
            </w:pPr>
            <w:hyperlink r:id="rId14" w:history="1">
              <w:r w:rsidR="008B0914" w:rsidRPr="00DD07AF">
                <w:rPr>
                  <w:rFonts w:ascii="Calibri" w:eastAsia="Times New Roman" w:hAnsi="Calibri" w:cs="Calibri"/>
                  <w:u w:val="single"/>
                </w:rPr>
                <w:t>Weber State University</w:t>
              </w:r>
            </w:hyperlink>
          </w:p>
        </w:tc>
        <w:tc>
          <w:tcPr>
            <w:tcW w:w="2135" w:type="dxa"/>
            <w:tcBorders>
              <w:top w:val="nil"/>
              <w:left w:val="nil"/>
              <w:bottom w:val="single" w:sz="4" w:space="0" w:color="auto"/>
              <w:right w:val="single" w:sz="4" w:space="0" w:color="auto"/>
            </w:tcBorders>
            <w:shd w:val="clear" w:color="auto" w:fill="auto"/>
            <w:noWrap/>
            <w:vAlign w:val="bottom"/>
            <w:hideMark/>
          </w:tcPr>
          <w:p w14:paraId="7412EE8F" w14:textId="346FFAF7" w:rsidR="008B0914" w:rsidRPr="00DD07AF" w:rsidRDefault="008B0914" w:rsidP="00AC6850">
            <w:pPr>
              <w:spacing w:after="0" w:line="240" w:lineRule="auto"/>
              <w:jc w:val="right"/>
              <w:rPr>
                <w:rFonts w:ascii="Calibri" w:eastAsia="Times New Roman" w:hAnsi="Calibri" w:cs="Calibri"/>
              </w:rPr>
            </w:pPr>
            <w:r w:rsidRPr="00DD07AF">
              <w:rPr>
                <w:rFonts w:ascii="Calibri" w:eastAsia="Times New Roman" w:hAnsi="Calibri" w:cs="Calibri"/>
              </w:rPr>
              <w:t>$</w:t>
            </w:r>
            <w:r w:rsidR="00790446">
              <w:rPr>
                <w:rFonts w:ascii="Calibri" w:eastAsia="Times New Roman" w:hAnsi="Calibri" w:cs="Calibri"/>
              </w:rPr>
              <w:t>3,278</w:t>
            </w:r>
          </w:p>
        </w:tc>
        <w:tc>
          <w:tcPr>
            <w:tcW w:w="2455" w:type="dxa"/>
            <w:tcBorders>
              <w:top w:val="nil"/>
              <w:left w:val="nil"/>
              <w:bottom w:val="single" w:sz="4" w:space="0" w:color="auto"/>
              <w:right w:val="single" w:sz="4" w:space="0" w:color="auto"/>
            </w:tcBorders>
            <w:shd w:val="clear" w:color="auto" w:fill="auto"/>
            <w:noWrap/>
            <w:vAlign w:val="bottom"/>
            <w:hideMark/>
          </w:tcPr>
          <w:p w14:paraId="1556E428" w14:textId="4347CC28" w:rsidR="008B0914" w:rsidRPr="00DD07AF" w:rsidRDefault="008B0914" w:rsidP="00AC6850">
            <w:pPr>
              <w:spacing w:after="0" w:line="240" w:lineRule="auto"/>
              <w:jc w:val="right"/>
              <w:rPr>
                <w:rFonts w:ascii="Calibri" w:eastAsia="Times New Roman" w:hAnsi="Calibri" w:cs="Calibri"/>
              </w:rPr>
            </w:pPr>
            <w:r w:rsidRPr="00DD07AF">
              <w:rPr>
                <w:rFonts w:ascii="Calibri" w:eastAsia="Times New Roman" w:hAnsi="Calibri" w:cs="Calibri"/>
              </w:rPr>
              <w:t>$</w:t>
            </w:r>
            <w:r w:rsidR="00790446">
              <w:rPr>
                <w:rFonts w:ascii="Calibri" w:eastAsia="Times New Roman" w:hAnsi="Calibri" w:cs="Calibri"/>
              </w:rPr>
              <w:t>8,772</w:t>
            </w:r>
          </w:p>
        </w:tc>
      </w:tr>
      <w:tr w:rsidR="00DD07AF" w:rsidRPr="00DD07AF" w14:paraId="6E7CA87A" w14:textId="77777777" w:rsidTr="0021636A">
        <w:trPr>
          <w:trHeight w:val="300"/>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399A5A5E" w14:textId="77777777" w:rsidR="008B0914" w:rsidRPr="00DD07AF" w:rsidRDefault="00B63F71" w:rsidP="00AC6850">
            <w:pPr>
              <w:spacing w:after="0" w:line="240" w:lineRule="auto"/>
              <w:rPr>
                <w:rFonts w:ascii="Calibri" w:eastAsia="Times New Roman" w:hAnsi="Calibri" w:cs="Calibri"/>
                <w:u w:val="single"/>
              </w:rPr>
            </w:pPr>
            <w:hyperlink r:id="rId15" w:history="1">
              <w:r w:rsidR="008B0914" w:rsidRPr="00DD07AF">
                <w:rPr>
                  <w:rFonts w:ascii="Calibri" w:eastAsia="Times New Roman" w:hAnsi="Calibri" w:cs="Calibri"/>
                  <w:u w:val="single"/>
                </w:rPr>
                <w:t>Utah Valley University</w:t>
              </w:r>
            </w:hyperlink>
          </w:p>
        </w:tc>
        <w:tc>
          <w:tcPr>
            <w:tcW w:w="2135" w:type="dxa"/>
            <w:tcBorders>
              <w:top w:val="nil"/>
              <w:left w:val="nil"/>
              <w:bottom w:val="single" w:sz="4" w:space="0" w:color="auto"/>
              <w:right w:val="single" w:sz="4" w:space="0" w:color="auto"/>
            </w:tcBorders>
            <w:shd w:val="clear" w:color="auto" w:fill="auto"/>
            <w:noWrap/>
            <w:vAlign w:val="bottom"/>
            <w:hideMark/>
          </w:tcPr>
          <w:p w14:paraId="71899240" w14:textId="3B2FF4B9" w:rsidR="008B0914" w:rsidRPr="00DD07AF" w:rsidRDefault="008B0914" w:rsidP="00AC6850">
            <w:pPr>
              <w:spacing w:after="0" w:line="240" w:lineRule="auto"/>
              <w:jc w:val="right"/>
              <w:rPr>
                <w:rFonts w:ascii="Calibri" w:eastAsia="Times New Roman" w:hAnsi="Calibri" w:cs="Calibri"/>
              </w:rPr>
            </w:pPr>
            <w:r w:rsidRPr="00DD07AF">
              <w:rPr>
                <w:rFonts w:ascii="Calibri" w:eastAsia="Times New Roman" w:hAnsi="Calibri" w:cs="Calibri"/>
              </w:rPr>
              <w:t>$</w:t>
            </w:r>
            <w:r w:rsidR="00790446">
              <w:rPr>
                <w:rFonts w:ascii="Calibri" w:eastAsia="Times New Roman" w:hAnsi="Calibri" w:cs="Calibri"/>
              </w:rPr>
              <w:t>3,135</w:t>
            </w:r>
          </w:p>
        </w:tc>
        <w:tc>
          <w:tcPr>
            <w:tcW w:w="2455" w:type="dxa"/>
            <w:tcBorders>
              <w:top w:val="nil"/>
              <w:left w:val="nil"/>
              <w:bottom w:val="single" w:sz="4" w:space="0" w:color="auto"/>
              <w:right w:val="single" w:sz="4" w:space="0" w:color="auto"/>
            </w:tcBorders>
            <w:shd w:val="clear" w:color="auto" w:fill="auto"/>
            <w:noWrap/>
            <w:vAlign w:val="bottom"/>
            <w:hideMark/>
          </w:tcPr>
          <w:p w14:paraId="45BC93BE" w14:textId="1E934B58" w:rsidR="008B0914" w:rsidRPr="00DD07AF" w:rsidRDefault="008B0914" w:rsidP="00AC6850">
            <w:pPr>
              <w:spacing w:after="0" w:line="240" w:lineRule="auto"/>
              <w:jc w:val="right"/>
              <w:rPr>
                <w:rFonts w:ascii="Calibri" w:eastAsia="Times New Roman" w:hAnsi="Calibri" w:cs="Calibri"/>
              </w:rPr>
            </w:pPr>
            <w:r w:rsidRPr="00DD07AF">
              <w:rPr>
                <w:rFonts w:ascii="Calibri" w:eastAsia="Times New Roman" w:hAnsi="Calibri" w:cs="Calibri"/>
              </w:rPr>
              <w:t>$</w:t>
            </w:r>
            <w:r w:rsidR="00790446">
              <w:rPr>
                <w:rFonts w:ascii="Calibri" w:eastAsia="Times New Roman" w:hAnsi="Calibri" w:cs="Calibri"/>
              </w:rPr>
              <w:t>8,915</w:t>
            </w:r>
          </w:p>
        </w:tc>
      </w:tr>
      <w:tr w:rsidR="008B0914" w:rsidRPr="00DD7165" w14:paraId="3FD99D4C" w14:textId="77777777" w:rsidTr="0021636A">
        <w:trPr>
          <w:trHeight w:val="300"/>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3F5842F6" w14:textId="77777777" w:rsidR="008B0914" w:rsidRPr="00DD7165" w:rsidRDefault="008B0914" w:rsidP="00AC6850">
            <w:pPr>
              <w:spacing w:after="0" w:line="240" w:lineRule="auto"/>
              <w:rPr>
                <w:rFonts w:ascii="Calibri" w:eastAsia="Times New Roman" w:hAnsi="Calibri" w:cs="Calibri"/>
                <w:color w:val="000000"/>
              </w:rPr>
            </w:pPr>
            <w:r w:rsidRPr="00DD7165">
              <w:rPr>
                <w:rFonts w:ascii="Calibri" w:eastAsia="Times New Roman" w:hAnsi="Calibri" w:cs="Calibri"/>
                <w:color w:val="000000"/>
              </w:rPr>
              <w:t>UVU Intel</w:t>
            </w:r>
            <w:r w:rsidR="0021636A">
              <w:rPr>
                <w:rFonts w:ascii="Calibri" w:eastAsia="Times New Roman" w:hAnsi="Calibri" w:cs="Calibri"/>
                <w:color w:val="000000"/>
              </w:rPr>
              <w:t>ligence</w:t>
            </w:r>
            <w:r w:rsidRPr="00DD7165">
              <w:rPr>
                <w:rFonts w:ascii="Calibri" w:eastAsia="Times New Roman" w:hAnsi="Calibri" w:cs="Calibri"/>
                <w:color w:val="000000"/>
              </w:rPr>
              <w:t xml:space="preserve"> Studies Credits</w:t>
            </w:r>
          </w:p>
        </w:tc>
        <w:tc>
          <w:tcPr>
            <w:tcW w:w="2135" w:type="dxa"/>
            <w:tcBorders>
              <w:top w:val="nil"/>
              <w:left w:val="nil"/>
              <w:bottom w:val="single" w:sz="4" w:space="0" w:color="auto"/>
              <w:right w:val="single" w:sz="4" w:space="0" w:color="auto"/>
            </w:tcBorders>
            <w:shd w:val="clear" w:color="auto" w:fill="auto"/>
            <w:noWrap/>
            <w:vAlign w:val="bottom"/>
            <w:hideMark/>
          </w:tcPr>
          <w:p w14:paraId="380DADE9" w14:textId="77777777" w:rsidR="008B0914" w:rsidRPr="00DD7165" w:rsidRDefault="008B0914" w:rsidP="00AC6850">
            <w:pPr>
              <w:spacing w:after="0" w:line="240" w:lineRule="auto"/>
              <w:jc w:val="right"/>
              <w:rPr>
                <w:rFonts w:ascii="Calibri" w:eastAsia="Times New Roman" w:hAnsi="Calibri" w:cs="Calibri"/>
                <w:color w:val="000000"/>
              </w:rPr>
            </w:pPr>
            <w:r w:rsidRPr="00DD7165">
              <w:rPr>
                <w:rFonts w:ascii="Calibri" w:eastAsia="Times New Roman" w:hAnsi="Calibri" w:cs="Calibri"/>
                <w:color w:val="000000"/>
              </w:rPr>
              <w:t>$300</w:t>
            </w:r>
          </w:p>
        </w:tc>
        <w:tc>
          <w:tcPr>
            <w:tcW w:w="2455" w:type="dxa"/>
            <w:tcBorders>
              <w:top w:val="nil"/>
              <w:left w:val="nil"/>
              <w:bottom w:val="single" w:sz="4" w:space="0" w:color="auto"/>
              <w:right w:val="single" w:sz="4" w:space="0" w:color="auto"/>
            </w:tcBorders>
            <w:shd w:val="clear" w:color="auto" w:fill="auto"/>
            <w:noWrap/>
            <w:vAlign w:val="bottom"/>
            <w:hideMark/>
          </w:tcPr>
          <w:p w14:paraId="7FD5959D" w14:textId="77777777" w:rsidR="008B0914" w:rsidRPr="00DD7165" w:rsidRDefault="008B0914" w:rsidP="00AC6850">
            <w:pPr>
              <w:spacing w:after="0" w:line="240" w:lineRule="auto"/>
              <w:jc w:val="right"/>
              <w:rPr>
                <w:rFonts w:ascii="Calibri" w:eastAsia="Times New Roman" w:hAnsi="Calibri" w:cs="Calibri"/>
                <w:color w:val="000000"/>
              </w:rPr>
            </w:pPr>
            <w:r w:rsidRPr="00DD7165">
              <w:rPr>
                <w:rFonts w:ascii="Calibri" w:eastAsia="Times New Roman" w:hAnsi="Calibri" w:cs="Calibri"/>
                <w:color w:val="000000"/>
              </w:rPr>
              <w:t>$300</w:t>
            </w:r>
          </w:p>
        </w:tc>
      </w:tr>
    </w:tbl>
    <w:p w14:paraId="1A7450CB" w14:textId="3C0F04C3" w:rsidR="008B0914" w:rsidRDefault="008B0914" w:rsidP="008B0914">
      <w:pPr>
        <w:jc w:val="center"/>
      </w:pPr>
      <w:r>
        <w:t xml:space="preserve">*Tuition for the </w:t>
      </w:r>
      <w:r w:rsidR="00790446">
        <w:t>2024-2025</w:t>
      </w:r>
      <w:r>
        <w:t xml:space="preserve"> academic year</w:t>
      </w:r>
    </w:p>
    <w:p w14:paraId="33E4D914" w14:textId="1C265AC7" w:rsidR="00AC649A" w:rsidRPr="00DD07AF" w:rsidRDefault="009810CA" w:rsidP="00790446">
      <w:pPr>
        <w:spacing w:line="240" w:lineRule="auto"/>
      </w:pPr>
      <w:r>
        <w:t>Intelligence Studies credits through Camp Williams are the only credits offered at a reduced rate. If you decide to continue taking classes at UVU, you will pay standard tuition.</w:t>
      </w:r>
    </w:p>
    <w:p w14:paraId="6D68AFE7" w14:textId="77777777" w:rsidR="00AC6850" w:rsidRPr="00FF0EDF" w:rsidRDefault="00CD7AE8" w:rsidP="00FF0EDF">
      <w:pPr>
        <w:pStyle w:val="NoSpacing"/>
        <w:rPr>
          <w:b/>
          <w:sz w:val="32"/>
          <w:szCs w:val="32"/>
        </w:rPr>
      </w:pPr>
      <w:r w:rsidRPr="00FF0EDF">
        <w:rPr>
          <w:b/>
          <w:sz w:val="32"/>
          <w:szCs w:val="32"/>
        </w:rPr>
        <w:t>Tuition Assistance and the GI Bill</w:t>
      </w:r>
    </w:p>
    <w:p w14:paraId="64311060" w14:textId="77777777" w:rsidR="00CD7AE8" w:rsidRDefault="00CD7AE8" w:rsidP="00CD7AE8">
      <w:r>
        <w:t xml:space="preserve">Because the Intelligence Studies credits are available at a reduced rate, you will not be able to use tuition assistance or the GI Bill to pay for them. But if you continue to take classes at UVU you can use tuition assistance or the GI Bill </w:t>
      </w:r>
      <w:r w:rsidR="009316EF">
        <w:t>to cover standard tuition</w:t>
      </w:r>
      <w:r>
        <w:t>.</w:t>
      </w:r>
    </w:p>
    <w:p w14:paraId="494E1C99" w14:textId="1255FDB5" w:rsidR="00CD7AE8" w:rsidRDefault="00CD7AE8" w:rsidP="00683E71">
      <w:pPr>
        <w:pStyle w:val="NoSpacing"/>
      </w:pPr>
      <w:r>
        <w:t xml:space="preserve">For questions about your benefits, please contact the </w:t>
      </w:r>
      <w:r w:rsidR="00790446">
        <w:t>Military-Affiliated Student Hub</w:t>
      </w:r>
      <w:r>
        <w:t>:</w:t>
      </w:r>
    </w:p>
    <w:p w14:paraId="54ABFEBC" w14:textId="70E87C38" w:rsidR="00683E71" w:rsidRDefault="00CD7AE8" w:rsidP="00683E71">
      <w:pPr>
        <w:pStyle w:val="NoSpacing"/>
      </w:pPr>
      <w:r w:rsidRPr="00DD07AF">
        <w:t>801</w:t>
      </w:r>
      <w:r w:rsidR="00E83B93">
        <w:t>.</w:t>
      </w:r>
      <w:r w:rsidRPr="00DD07AF">
        <w:t>863</w:t>
      </w:r>
      <w:r w:rsidR="00E83B93">
        <w:t>.</w:t>
      </w:r>
      <w:r w:rsidRPr="00DD07AF">
        <w:t>8212</w:t>
      </w:r>
      <w:r w:rsidR="00436B50" w:rsidRPr="00DD07AF">
        <w:t xml:space="preserve"> | </w:t>
      </w:r>
      <w:hyperlink r:id="rId16" w:history="1">
        <w:r w:rsidR="00790446" w:rsidRPr="007A48C7">
          <w:rPr>
            <w:rStyle w:val="Hyperlink"/>
          </w:rPr>
          <w:t>mash@uvu.edu</w:t>
        </w:r>
      </w:hyperlink>
      <w:r w:rsidR="00436B50" w:rsidRPr="00DD07AF">
        <w:t xml:space="preserve"> </w:t>
      </w:r>
      <w:r w:rsidR="001B507E">
        <w:t xml:space="preserve">| </w:t>
      </w:r>
      <w:r w:rsidR="00790446">
        <w:t>LC 408</w:t>
      </w:r>
    </w:p>
    <w:p w14:paraId="69B54B5D" w14:textId="6B191CED" w:rsidR="00E83B93" w:rsidRDefault="00E83B93" w:rsidP="00683E71">
      <w:pPr>
        <w:pStyle w:val="NoSpacing"/>
      </w:pPr>
    </w:p>
    <w:p w14:paraId="3D77B0C0" w14:textId="4CA0CC8A" w:rsidR="00E83B93" w:rsidRDefault="00E83B93" w:rsidP="00683E71">
      <w:pPr>
        <w:pStyle w:val="NoSpacing"/>
      </w:pPr>
      <w:r>
        <w:t xml:space="preserve">For questions about </w:t>
      </w:r>
      <w:r w:rsidR="00790446">
        <w:t>transferring UTNG courses to UVU</w:t>
      </w:r>
      <w:r>
        <w:t xml:space="preserve">, email </w:t>
      </w:r>
      <w:hyperlink r:id="rId17" w:history="1">
        <w:r w:rsidR="00790446" w:rsidRPr="007A48C7">
          <w:rPr>
            <w:rStyle w:val="Hyperlink"/>
          </w:rPr>
          <w:t>david.mcentire@uvu.edu</w:t>
        </w:r>
      </w:hyperlink>
      <w:r w:rsidR="00790446">
        <w:t xml:space="preserve">. For questions about transferring credits from other universities, email </w:t>
      </w:r>
      <w:hyperlink r:id="rId18" w:history="1">
        <w:r w:rsidR="00790446" w:rsidRPr="007A48C7">
          <w:rPr>
            <w:rStyle w:val="Hyperlink"/>
          </w:rPr>
          <w:t>laura.jones@uvu.edu</w:t>
        </w:r>
      </w:hyperlink>
      <w:r w:rsidR="00790446">
        <w:t xml:space="preserve">. </w:t>
      </w:r>
      <w:r w:rsidRPr="00B13B2B">
        <w:t>You may also call the National Security Studies Administrative Assistant: 801.863.5849</w:t>
      </w:r>
    </w:p>
    <w:sectPr w:rsidR="00E83B93" w:rsidSect="006714DC">
      <w:footerReference w:type="default" r:id="rId19"/>
      <w:pgSz w:w="12240" w:h="15840"/>
      <w:pgMar w:top="72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E4AFF" w14:textId="77777777" w:rsidR="00773ECB" w:rsidRDefault="00773ECB" w:rsidP="00F10F9A">
      <w:pPr>
        <w:spacing w:after="0" w:line="240" w:lineRule="auto"/>
      </w:pPr>
      <w:r>
        <w:separator/>
      </w:r>
    </w:p>
  </w:endnote>
  <w:endnote w:type="continuationSeparator" w:id="0">
    <w:p w14:paraId="7DAD9A4A" w14:textId="77777777" w:rsidR="00773ECB" w:rsidRDefault="00773ECB" w:rsidP="00F1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78515"/>
      <w:docPartObj>
        <w:docPartGallery w:val="Page Numbers (Bottom of Page)"/>
        <w:docPartUnique/>
      </w:docPartObj>
    </w:sdtPr>
    <w:sdtEndPr>
      <w:rPr>
        <w:noProof/>
      </w:rPr>
    </w:sdtEndPr>
    <w:sdtContent>
      <w:p w14:paraId="65279AEF" w14:textId="77777777" w:rsidR="00F10F9A" w:rsidRDefault="00F10F9A">
        <w:pPr>
          <w:pStyle w:val="Footer"/>
          <w:jc w:val="center"/>
        </w:pPr>
        <w:r>
          <w:fldChar w:fldCharType="begin"/>
        </w:r>
        <w:r>
          <w:instrText xml:space="preserve"> PAGE   \* MERGEFORMAT </w:instrText>
        </w:r>
        <w:r>
          <w:fldChar w:fldCharType="separate"/>
        </w:r>
        <w:r w:rsidR="00D621B3">
          <w:rPr>
            <w:noProof/>
          </w:rPr>
          <w:t>2</w:t>
        </w:r>
        <w:r>
          <w:rPr>
            <w:noProof/>
          </w:rPr>
          <w:fldChar w:fldCharType="end"/>
        </w:r>
      </w:p>
    </w:sdtContent>
  </w:sdt>
  <w:p w14:paraId="3B6FB757" w14:textId="77777777" w:rsidR="00F10F9A" w:rsidRDefault="00F10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505C7" w14:textId="77777777" w:rsidR="00773ECB" w:rsidRDefault="00773ECB" w:rsidP="00F10F9A">
      <w:pPr>
        <w:spacing w:after="0" w:line="240" w:lineRule="auto"/>
      </w:pPr>
      <w:r>
        <w:separator/>
      </w:r>
    </w:p>
  </w:footnote>
  <w:footnote w:type="continuationSeparator" w:id="0">
    <w:p w14:paraId="2D1688E2" w14:textId="77777777" w:rsidR="00773ECB" w:rsidRDefault="00773ECB" w:rsidP="00F10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11B11"/>
    <w:multiLevelType w:val="hybridMultilevel"/>
    <w:tmpl w:val="0946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209CB"/>
    <w:multiLevelType w:val="hybridMultilevel"/>
    <w:tmpl w:val="A5A6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592276">
    <w:abstractNumId w:val="1"/>
  </w:num>
  <w:num w:numId="2" w16cid:durableId="6962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26"/>
    <w:rsid w:val="00002F12"/>
    <w:rsid w:val="00006139"/>
    <w:rsid w:val="000B19E5"/>
    <w:rsid w:val="000F1E7B"/>
    <w:rsid w:val="001805DC"/>
    <w:rsid w:val="001B507E"/>
    <w:rsid w:val="00207F26"/>
    <w:rsid w:val="0021636A"/>
    <w:rsid w:val="00232713"/>
    <w:rsid w:val="002600FF"/>
    <w:rsid w:val="00283C93"/>
    <w:rsid w:val="002B68DC"/>
    <w:rsid w:val="002D62B1"/>
    <w:rsid w:val="002E3A05"/>
    <w:rsid w:val="002F2580"/>
    <w:rsid w:val="00330471"/>
    <w:rsid w:val="003921F8"/>
    <w:rsid w:val="003C3D97"/>
    <w:rsid w:val="00410E61"/>
    <w:rsid w:val="00436B50"/>
    <w:rsid w:val="004F55FA"/>
    <w:rsid w:val="004F776B"/>
    <w:rsid w:val="00520468"/>
    <w:rsid w:val="0055053D"/>
    <w:rsid w:val="005507D4"/>
    <w:rsid w:val="00554062"/>
    <w:rsid w:val="00636764"/>
    <w:rsid w:val="00660005"/>
    <w:rsid w:val="006714DC"/>
    <w:rsid w:val="00683E71"/>
    <w:rsid w:val="00687FF5"/>
    <w:rsid w:val="006978D4"/>
    <w:rsid w:val="006A0145"/>
    <w:rsid w:val="006D4A10"/>
    <w:rsid w:val="006F1DC3"/>
    <w:rsid w:val="006F65A9"/>
    <w:rsid w:val="007374B0"/>
    <w:rsid w:val="00773ECB"/>
    <w:rsid w:val="0077579F"/>
    <w:rsid w:val="00790446"/>
    <w:rsid w:val="007E5DF8"/>
    <w:rsid w:val="00837FB5"/>
    <w:rsid w:val="008B0914"/>
    <w:rsid w:val="008C03D5"/>
    <w:rsid w:val="008E671D"/>
    <w:rsid w:val="009316EF"/>
    <w:rsid w:val="00940451"/>
    <w:rsid w:val="009810CA"/>
    <w:rsid w:val="00984EFA"/>
    <w:rsid w:val="009A5563"/>
    <w:rsid w:val="009D1959"/>
    <w:rsid w:val="00A2465C"/>
    <w:rsid w:val="00A301D4"/>
    <w:rsid w:val="00A477E3"/>
    <w:rsid w:val="00A7367B"/>
    <w:rsid w:val="00A74E24"/>
    <w:rsid w:val="00A909D2"/>
    <w:rsid w:val="00A92152"/>
    <w:rsid w:val="00AC649A"/>
    <w:rsid w:val="00AC6850"/>
    <w:rsid w:val="00AC6A11"/>
    <w:rsid w:val="00AF088C"/>
    <w:rsid w:val="00AF294D"/>
    <w:rsid w:val="00B63F71"/>
    <w:rsid w:val="00B72DA8"/>
    <w:rsid w:val="00BD3C99"/>
    <w:rsid w:val="00C27EDD"/>
    <w:rsid w:val="00C54C6B"/>
    <w:rsid w:val="00C64D16"/>
    <w:rsid w:val="00C94FDA"/>
    <w:rsid w:val="00CD7AE8"/>
    <w:rsid w:val="00D2127F"/>
    <w:rsid w:val="00D356C5"/>
    <w:rsid w:val="00D621B3"/>
    <w:rsid w:val="00D80465"/>
    <w:rsid w:val="00D91749"/>
    <w:rsid w:val="00DC1E2A"/>
    <w:rsid w:val="00DD07AF"/>
    <w:rsid w:val="00E17466"/>
    <w:rsid w:val="00E41327"/>
    <w:rsid w:val="00E83B93"/>
    <w:rsid w:val="00F0475C"/>
    <w:rsid w:val="00F10F9A"/>
    <w:rsid w:val="00F744AA"/>
    <w:rsid w:val="00FF0EDF"/>
    <w:rsid w:val="00FF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71ADA"/>
  <w15:chartTrackingRefBased/>
  <w15:docId w15:val="{AF41F3A9-0F3F-4301-9EE5-470407EC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67B"/>
  </w:style>
  <w:style w:type="paragraph" w:styleId="Heading1">
    <w:name w:val="heading 1"/>
    <w:basedOn w:val="Normal"/>
    <w:next w:val="Normal"/>
    <w:link w:val="Heading1Char"/>
    <w:autoRedefine/>
    <w:uiPriority w:val="9"/>
    <w:qFormat/>
    <w:rsid w:val="00F744AA"/>
    <w:pPr>
      <w:keepNext/>
      <w:keepLines/>
      <w:spacing w:before="240" w:after="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B93"/>
    <w:rPr>
      <w:color w:val="auto"/>
      <w:u w:val="single"/>
    </w:rPr>
  </w:style>
  <w:style w:type="paragraph" w:styleId="NoSpacing">
    <w:name w:val="No Spacing"/>
    <w:uiPriority w:val="1"/>
    <w:qFormat/>
    <w:rsid w:val="00A7367B"/>
    <w:pPr>
      <w:spacing w:after="0" w:line="240" w:lineRule="auto"/>
    </w:pPr>
  </w:style>
  <w:style w:type="table" w:styleId="TableGrid">
    <w:name w:val="Table Grid"/>
    <w:basedOn w:val="TableNormal"/>
    <w:uiPriority w:val="39"/>
    <w:rsid w:val="002E3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A05"/>
    <w:pPr>
      <w:ind w:left="720"/>
      <w:contextualSpacing/>
    </w:pPr>
  </w:style>
  <w:style w:type="character" w:customStyle="1" w:styleId="Heading1Char">
    <w:name w:val="Heading 1 Char"/>
    <w:basedOn w:val="DefaultParagraphFont"/>
    <w:link w:val="Heading1"/>
    <w:uiPriority w:val="9"/>
    <w:rsid w:val="00F744AA"/>
    <w:rPr>
      <w:rFonts w:asciiTheme="majorHAnsi" w:eastAsiaTheme="majorEastAsia" w:hAnsiTheme="majorHAnsi" w:cstheme="majorBidi"/>
      <w:b/>
      <w:sz w:val="32"/>
      <w:szCs w:val="32"/>
    </w:rPr>
  </w:style>
  <w:style w:type="paragraph" w:styleId="Header">
    <w:name w:val="header"/>
    <w:basedOn w:val="Normal"/>
    <w:link w:val="HeaderChar"/>
    <w:uiPriority w:val="99"/>
    <w:unhideWhenUsed/>
    <w:rsid w:val="00F10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F9A"/>
  </w:style>
  <w:style w:type="paragraph" w:styleId="Footer">
    <w:name w:val="footer"/>
    <w:basedOn w:val="Normal"/>
    <w:link w:val="FooterChar"/>
    <w:uiPriority w:val="99"/>
    <w:unhideWhenUsed/>
    <w:rsid w:val="00F10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F9A"/>
  </w:style>
  <w:style w:type="paragraph" w:styleId="BalloonText">
    <w:name w:val="Balloon Text"/>
    <w:basedOn w:val="Normal"/>
    <w:link w:val="BalloonTextChar"/>
    <w:uiPriority w:val="99"/>
    <w:semiHidden/>
    <w:unhideWhenUsed/>
    <w:rsid w:val="00A24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65C"/>
    <w:rPr>
      <w:rFonts w:ascii="Segoe UI" w:hAnsi="Segoe UI" w:cs="Segoe UI"/>
      <w:sz w:val="18"/>
      <w:szCs w:val="18"/>
    </w:rPr>
  </w:style>
  <w:style w:type="character" w:styleId="UnresolvedMention">
    <w:name w:val="Unresolved Mention"/>
    <w:basedOn w:val="DefaultParagraphFont"/>
    <w:uiPriority w:val="99"/>
    <w:semiHidden/>
    <w:unhideWhenUsed/>
    <w:rsid w:val="00E83B93"/>
    <w:rPr>
      <w:color w:val="605E5C"/>
      <w:shd w:val="clear" w:color="auto" w:fill="E1DFDD"/>
    </w:rPr>
  </w:style>
  <w:style w:type="character" w:styleId="FollowedHyperlink">
    <w:name w:val="FollowedHyperlink"/>
    <w:basedOn w:val="DefaultParagraphFont"/>
    <w:uiPriority w:val="99"/>
    <w:semiHidden/>
    <w:unhideWhenUsed/>
    <w:rsid w:val="00E83B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 TargetMode="External"/><Relationship Id="rId13" Type="http://schemas.openxmlformats.org/officeDocument/2006/relationships/hyperlink" Target="https://www.suu.edu/cashier/tuition-undergrad-19-20.html" TargetMode="External"/><Relationship Id="rId18" Type="http://schemas.openxmlformats.org/officeDocument/2006/relationships/hyperlink" Target="mailto:laura.jones@uv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su.edu/budget/pdfs/tuition_and_fees/2019-20%20USU%20tuition-fee%20schedule.pdf" TargetMode="External"/><Relationship Id="rId17" Type="http://schemas.openxmlformats.org/officeDocument/2006/relationships/hyperlink" Target="mailto:david.mcentire@uvu.edu" TargetMode="External"/><Relationship Id="rId2" Type="http://schemas.openxmlformats.org/officeDocument/2006/relationships/numbering" Target="numbering.xml"/><Relationship Id="rId16" Type="http://schemas.openxmlformats.org/officeDocument/2006/relationships/hyperlink" Target="mailto:mash@uv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bs.admin.utah.edu/income/tuition/undergraduate-tuition-per-semester/" TargetMode="External"/><Relationship Id="rId5" Type="http://schemas.openxmlformats.org/officeDocument/2006/relationships/webSettings" Target="webSettings.xml"/><Relationship Id="rId15" Type="http://schemas.openxmlformats.org/officeDocument/2006/relationships/hyperlink" Target="https://www.uvu.edu/tuition/docs/tuitionandfees19-20.pdf" TargetMode="External"/><Relationship Id="rId10" Type="http://schemas.openxmlformats.org/officeDocument/2006/relationships/hyperlink" Target="https://www.uvu.edu/transfe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u.edu/catalog/current/" TargetMode="External"/><Relationship Id="rId14" Type="http://schemas.openxmlformats.org/officeDocument/2006/relationships/hyperlink" Target="https://apps.weber.edu/wsuimages/bursar/19-20%20U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A0DDC-F0AE-486C-A91A-423B1E1B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Dollahite</dc:creator>
  <cp:keywords/>
  <dc:description/>
  <cp:lastModifiedBy>David McEntire</cp:lastModifiedBy>
  <cp:revision>2</cp:revision>
  <cp:lastPrinted>2019-08-30T16:23:00Z</cp:lastPrinted>
  <dcterms:created xsi:type="dcterms:W3CDTF">2024-10-02T18:18:00Z</dcterms:created>
  <dcterms:modified xsi:type="dcterms:W3CDTF">2024-10-02T18:18:00Z</dcterms:modified>
</cp:coreProperties>
</file>