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88E6" w14:textId="77777777" w:rsidR="008A10F7" w:rsidRDefault="00615BC7" w:rsidP="000B3388">
      <w:pPr>
        <w:jc w:val="center"/>
        <w:rPr>
          <w:noProof/>
        </w:rPr>
      </w:pPr>
      <w:r>
        <w:rPr>
          <w:noProof/>
        </w:rPr>
        <w:drawing>
          <wp:inline distT="0" distB="0" distL="0" distR="0" wp14:anchorId="60E7BB65" wp14:editId="350CF80C">
            <wp:extent cx="2524125" cy="581025"/>
            <wp:effectExtent l="0" t="0" r="9525" b="9525"/>
            <wp:docPr id="1" name="Picture 0" descr="Woodbury Logo_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odbury Logo_rever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inline>
        </w:drawing>
      </w:r>
    </w:p>
    <w:p w14:paraId="625CC05C" w14:textId="77777777" w:rsidR="00376028" w:rsidRDefault="00376028" w:rsidP="007B0FBB">
      <w:pPr>
        <w:spacing w:after="0"/>
        <w:rPr>
          <w:noProof/>
        </w:rPr>
      </w:pPr>
    </w:p>
    <w:p w14:paraId="1B4C7D57" w14:textId="797DB4DB" w:rsidR="00615BC7" w:rsidRPr="00107194" w:rsidRDefault="00615BC7" w:rsidP="00615BC7">
      <w:pPr>
        <w:widowControl w:val="0"/>
        <w:tabs>
          <w:tab w:val="center" w:pos="4680"/>
        </w:tabs>
        <w:spacing w:after="0"/>
        <w:jc w:val="center"/>
        <w:rPr>
          <w:rFonts w:ascii="Times New Roman" w:hAnsi="Times New Roman" w:cs="Times New Roman"/>
          <w:b/>
          <w:sz w:val="28"/>
          <w:szCs w:val="28"/>
        </w:rPr>
      </w:pPr>
      <w:r w:rsidRPr="00107194">
        <w:rPr>
          <w:rFonts w:ascii="Times New Roman" w:hAnsi="Times New Roman" w:cs="Times New Roman"/>
          <w:b/>
          <w:sz w:val="28"/>
          <w:szCs w:val="28"/>
        </w:rPr>
        <w:t>WOODBURY SCHOOL OF BUSINESS</w:t>
      </w:r>
    </w:p>
    <w:p w14:paraId="60712601" w14:textId="60093ADB" w:rsidR="00615BC7" w:rsidRDefault="00615BC7" w:rsidP="00615BC7">
      <w:pPr>
        <w:widowControl w:val="0"/>
        <w:tabs>
          <w:tab w:val="center" w:pos="4680"/>
        </w:tabs>
        <w:spacing w:after="0"/>
        <w:jc w:val="center"/>
        <w:rPr>
          <w:rFonts w:ascii="Times New Roman" w:hAnsi="Times New Roman" w:cs="Times New Roman"/>
          <w:b/>
          <w:sz w:val="28"/>
          <w:szCs w:val="28"/>
        </w:rPr>
      </w:pPr>
      <w:r w:rsidRPr="00107194">
        <w:rPr>
          <w:rFonts w:ascii="Times New Roman" w:hAnsi="Times New Roman" w:cs="Times New Roman"/>
          <w:b/>
          <w:sz w:val="28"/>
          <w:szCs w:val="28"/>
        </w:rPr>
        <w:t>TENURE</w:t>
      </w:r>
      <w:r w:rsidR="001C5BC5" w:rsidRPr="00107194">
        <w:rPr>
          <w:rFonts w:ascii="Times New Roman" w:hAnsi="Times New Roman" w:cs="Times New Roman"/>
          <w:b/>
          <w:sz w:val="28"/>
          <w:szCs w:val="28"/>
        </w:rPr>
        <w:t xml:space="preserve"> PROCEDURE &amp;</w:t>
      </w:r>
      <w:r w:rsidRPr="00107194">
        <w:rPr>
          <w:rFonts w:ascii="Times New Roman" w:hAnsi="Times New Roman" w:cs="Times New Roman"/>
          <w:b/>
          <w:sz w:val="28"/>
          <w:szCs w:val="28"/>
        </w:rPr>
        <w:t xml:space="preserve"> CRITERIA</w:t>
      </w:r>
    </w:p>
    <w:p w14:paraId="5D23BD9F" w14:textId="77777777" w:rsidR="00CA4E9D" w:rsidRPr="00107194" w:rsidRDefault="00CA4E9D" w:rsidP="00615BC7">
      <w:pPr>
        <w:widowControl w:val="0"/>
        <w:tabs>
          <w:tab w:val="center" w:pos="4680"/>
        </w:tabs>
        <w:spacing w:after="0"/>
        <w:jc w:val="center"/>
        <w:rPr>
          <w:rFonts w:ascii="Times New Roman" w:hAnsi="Times New Roman" w:cs="Times New Roman"/>
          <w:b/>
          <w:sz w:val="28"/>
          <w:szCs w:val="28"/>
        </w:rPr>
      </w:pPr>
    </w:p>
    <w:p w14:paraId="6FCBE56D" w14:textId="64D5A079" w:rsidR="00615BC7" w:rsidRPr="00107194" w:rsidRDefault="00DA7D09" w:rsidP="00615BC7">
      <w:pPr>
        <w:widowControl w:val="0"/>
        <w:tabs>
          <w:tab w:val="center" w:pos="4680"/>
        </w:tabs>
        <w:spacing w:after="0"/>
        <w:jc w:val="center"/>
        <w:rPr>
          <w:rFonts w:ascii="Times New Roman" w:hAnsi="Times New Roman" w:cs="Times New Roman"/>
          <w:sz w:val="24"/>
          <w:szCs w:val="24"/>
        </w:rPr>
      </w:pPr>
      <w:r w:rsidRPr="00107194">
        <w:rPr>
          <w:rFonts w:ascii="Times New Roman" w:hAnsi="Times New Roman" w:cs="Times New Roman"/>
          <w:sz w:val="24"/>
          <w:szCs w:val="24"/>
        </w:rPr>
        <w:t xml:space="preserve">Voted into effect by the faculty on </w:t>
      </w:r>
      <w:r w:rsidR="000B4F64" w:rsidRPr="00107194">
        <w:rPr>
          <w:rFonts w:ascii="Times New Roman" w:hAnsi="Times New Roman" w:cs="Times New Roman"/>
          <w:sz w:val="24"/>
          <w:szCs w:val="24"/>
        </w:rPr>
        <w:t>___</w:t>
      </w:r>
      <w:r w:rsidR="008A5EE8">
        <w:rPr>
          <w:rFonts w:ascii="Times New Roman" w:hAnsi="Times New Roman" w:cs="Times New Roman"/>
          <w:sz w:val="24"/>
          <w:szCs w:val="24"/>
        </w:rPr>
        <w:t>Feb 17, 2023</w:t>
      </w:r>
      <w:r w:rsidR="000B4F64" w:rsidRPr="00107194">
        <w:rPr>
          <w:rFonts w:ascii="Times New Roman" w:hAnsi="Times New Roman" w:cs="Times New Roman"/>
          <w:sz w:val="24"/>
          <w:szCs w:val="24"/>
        </w:rPr>
        <w:t>___</w:t>
      </w:r>
    </w:p>
    <w:p w14:paraId="7C2D8A78" w14:textId="77777777" w:rsidR="00521F86" w:rsidRPr="00107194" w:rsidRDefault="00521F86" w:rsidP="00615BC7">
      <w:pPr>
        <w:widowControl w:val="0"/>
        <w:tabs>
          <w:tab w:val="center" w:pos="4680"/>
        </w:tabs>
        <w:spacing w:after="0"/>
        <w:jc w:val="center"/>
        <w:rPr>
          <w:rFonts w:ascii="Times New Roman" w:hAnsi="Times New Roman" w:cs="Times New Roman"/>
          <w:sz w:val="24"/>
          <w:szCs w:val="24"/>
        </w:rPr>
      </w:pPr>
    </w:p>
    <w:p w14:paraId="7A2611CE" w14:textId="391D2278" w:rsidR="00615BC7" w:rsidRPr="00107194" w:rsidRDefault="00615BC7"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Faculty Tenure in the W</w:t>
      </w:r>
      <w:r w:rsidR="009F52F2" w:rsidRPr="00107194">
        <w:rPr>
          <w:rFonts w:ascii="Times New Roman" w:hAnsi="Times New Roman" w:cs="Times New Roman"/>
          <w:sz w:val="24"/>
          <w:szCs w:val="24"/>
        </w:rPr>
        <w:t xml:space="preserve">oodbury </w:t>
      </w:r>
      <w:r w:rsidRPr="00107194">
        <w:rPr>
          <w:rFonts w:ascii="Times New Roman" w:hAnsi="Times New Roman" w:cs="Times New Roman"/>
          <w:sz w:val="24"/>
          <w:szCs w:val="24"/>
        </w:rPr>
        <w:t>S</w:t>
      </w:r>
      <w:r w:rsidR="009F52F2" w:rsidRPr="00107194">
        <w:rPr>
          <w:rFonts w:ascii="Times New Roman" w:hAnsi="Times New Roman" w:cs="Times New Roman"/>
          <w:sz w:val="24"/>
          <w:szCs w:val="24"/>
        </w:rPr>
        <w:t xml:space="preserve">chool of </w:t>
      </w:r>
      <w:r w:rsidRPr="00107194">
        <w:rPr>
          <w:rFonts w:ascii="Times New Roman" w:hAnsi="Times New Roman" w:cs="Times New Roman"/>
          <w:sz w:val="24"/>
          <w:szCs w:val="24"/>
        </w:rPr>
        <w:t>B</w:t>
      </w:r>
      <w:r w:rsidR="009F52F2" w:rsidRPr="00107194">
        <w:rPr>
          <w:rFonts w:ascii="Times New Roman" w:hAnsi="Times New Roman" w:cs="Times New Roman"/>
          <w:sz w:val="24"/>
          <w:szCs w:val="24"/>
        </w:rPr>
        <w:t>usiness (WSB)</w:t>
      </w:r>
      <w:r w:rsidRPr="00107194">
        <w:rPr>
          <w:rFonts w:ascii="Times New Roman" w:hAnsi="Times New Roman" w:cs="Times New Roman"/>
          <w:sz w:val="24"/>
          <w:szCs w:val="24"/>
        </w:rPr>
        <w:t xml:space="preserve"> follows </w:t>
      </w:r>
      <w:r w:rsidR="009F52F2" w:rsidRPr="00107194">
        <w:rPr>
          <w:rFonts w:ascii="Times New Roman" w:hAnsi="Times New Roman" w:cs="Times New Roman"/>
          <w:sz w:val="24"/>
          <w:szCs w:val="24"/>
        </w:rPr>
        <w:t>Utah Valley</w:t>
      </w:r>
      <w:r w:rsidRPr="00107194">
        <w:rPr>
          <w:rFonts w:ascii="Times New Roman" w:hAnsi="Times New Roman" w:cs="Times New Roman"/>
          <w:sz w:val="24"/>
          <w:szCs w:val="24"/>
        </w:rPr>
        <w:t xml:space="preserve"> University</w:t>
      </w:r>
      <w:r w:rsidR="009F52F2" w:rsidRPr="00107194">
        <w:rPr>
          <w:rFonts w:ascii="Times New Roman" w:hAnsi="Times New Roman" w:cs="Times New Roman"/>
          <w:sz w:val="24"/>
          <w:szCs w:val="24"/>
        </w:rPr>
        <w:t xml:space="preserve"> (UVU)</w:t>
      </w:r>
      <w:r w:rsidRPr="00107194">
        <w:rPr>
          <w:rFonts w:ascii="Times New Roman" w:hAnsi="Times New Roman" w:cs="Times New Roman"/>
          <w:sz w:val="24"/>
          <w:szCs w:val="24"/>
        </w:rPr>
        <w:t xml:space="preserve"> Tenure Policy</w:t>
      </w:r>
      <w:r w:rsidR="006C7CDE" w:rsidRPr="00107194">
        <w:rPr>
          <w:rFonts w:ascii="Times New Roman" w:hAnsi="Times New Roman" w:cs="Times New Roman"/>
          <w:sz w:val="24"/>
          <w:szCs w:val="24"/>
        </w:rPr>
        <w:t xml:space="preserve"> (UVU Policy 637, Faculty Tenure)</w:t>
      </w:r>
      <w:r w:rsidRPr="00107194">
        <w:rPr>
          <w:rFonts w:ascii="Times New Roman" w:hAnsi="Times New Roman" w:cs="Times New Roman"/>
          <w:sz w:val="24"/>
          <w:szCs w:val="24"/>
        </w:rPr>
        <w:t xml:space="preserve">.  This document outlines </w:t>
      </w:r>
      <w:r w:rsidR="009E5D2B" w:rsidRPr="00107194">
        <w:rPr>
          <w:rFonts w:ascii="Times New Roman" w:hAnsi="Times New Roman" w:cs="Times New Roman"/>
          <w:sz w:val="24"/>
          <w:szCs w:val="24"/>
        </w:rPr>
        <w:t xml:space="preserve">tenure </w:t>
      </w:r>
      <w:r w:rsidR="001C5BC5" w:rsidRPr="00107194">
        <w:rPr>
          <w:rFonts w:ascii="Times New Roman" w:hAnsi="Times New Roman" w:cs="Times New Roman"/>
          <w:sz w:val="24"/>
          <w:szCs w:val="24"/>
        </w:rPr>
        <w:t xml:space="preserve">procedure and </w:t>
      </w:r>
      <w:r w:rsidR="009E5D2B" w:rsidRPr="00107194">
        <w:rPr>
          <w:rFonts w:ascii="Times New Roman" w:hAnsi="Times New Roman" w:cs="Times New Roman"/>
          <w:sz w:val="24"/>
          <w:szCs w:val="24"/>
        </w:rPr>
        <w:t>criteria</w:t>
      </w:r>
      <w:r w:rsidRPr="00107194">
        <w:rPr>
          <w:rFonts w:ascii="Times New Roman" w:hAnsi="Times New Roman" w:cs="Times New Roman"/>
          <w:sz w:val="24"/>
          <w:szCs w:val="24"/>
        </w:rPr>
        <w:t xml:space="preserve"> for </w:t>
      </w:r>
      <w:r w:rsidR="006C7CDE" w:rsidRPr="00107194">
        <w:rPr>
          <w:rFonts w:ascii="Times New Roman" w:hAnsi="Times New Roman" w:cs="Times New Roman"/>
          <w:sz w:val="24"/>
          <w:szCs w:val="24"/>
        </w:rPr>
        <w:t xml:space="preserve">faculty in </w:t>
      </w:r>
      <w:r w:rsidRPr="00107194">
        <w:rPr>
          <w:rFonts w:ascii="Times New Roman" w:hAnsi="Times New Roman" w:cs="Times New Roman"/>
          <w:sz w:val="24"/>
          <w:szCs w:val="24"/>
        </w:rPr>
        <w:t xml:space="preserve">the </w:t>
      </w:r>
      <w:r w:rsidR="009F52F2" w:rsidRPr="00107194">
        <w:rPr>
          <w:rFonts w:ascii="Times New Roman" w:hAnsi="Times New Roman" w:cs="Times New Roman"/>
          <w:sz w:val="24"/>
          <w:szCs w:val="24"/>
        </w:rPr>
        <w:t>WSB</w:t>
      </w:r>
      <w:r w:rsidR="006C7CDE" w:rsidRPr="00107194">
        <w:rPr>
          <w:rFonts w:ascii="Times New Roman" w:hAnsi="Times New Roman" w:cs="Times New Roman"/>
          <w:sz w:val="24"/>
          <w:szCs w:val="24"/>
        </w:rPr>
        <w:t xml:space="preserve"> as provided in the UVU Tenure Policy. It details standards applicable to WSB faculty members seeking tenure.  Faculty members must also comply with the procedure and meet the standards set forth in the UVU Tenure Policy</w:t>
      </w:r>
      <w:r w:rsidR="00E230E9">
        <w:rPr>
          <w:rFonts w:ascii="Times New Roman" w:hAnsi="Times New Roman" w:cs="Times New Roman"/>
          <w:sz w:val="24"/>
          <w:szCs w:val="24"/>
        </w:rPr>
        <w:t>.</w:t>
      </w:r>
    </w:p>
    <w:p w14:paraId="33AC3253" w14:textId="77777777" w:rsidR="00A74E6E" w:rsidRPr="00107194" w:rsidRDefault="00A74E6E" w:rsidP="00860349">
      <w:pPr>
        <w:widowControl w:val="0"/>
        <w:spacing w:after="0" w:line="240" w:lineRule="auto"/>
        <w:rPr>
          <w:rFonts w:ascii="Times New Roman" w:hAnsi="Times New Roman" w:cs="Times New Roman"/>
          <w:sz w:val="24"/>
          <w:szCs w:val="24"/>
        </w:rPr>
      </w:pPr>
    </w:p>
    <w:p w14:paraId="19ACC988" w14:textId="77777777" w:rsidR="00272E79" w:rsidRPr="00615BC7" w:rsidRDefault="00272E79" w:rsidP="00272E79">
      <w:pPr>
        <w:widowControl w:val="0"/>
        <w:tabs>
          <w:tab w:val="center" w:pos="4680"/>
        </w:tabs>
        <w:spacing w:line="240" w:lineRule="auto"/>
        <w:rPr>
          <w:rFonts w:ascii="Times New Roman" w:hAnsi="Times New Roman" w:cs="Times New Roman"/>
          <w:b/>
          <w:sz w:val="24"/>
          <w:szCs w:val="24"/>
        </w:rPr>
      </w:pPr>
      <w:r w:rsidRPr="00615BC7">
        <w:rPr>
          <w:rFonts w:ascii="Times New Roman" w:hAnsi="Times New Roman" w:cs="Times New Roman"/>
          <w:b/>
          <w:sz w:val="24"/>
          <w:szCs w:val="24"/>
        </w:rPr>
        <w:t>Mission Statement</w:t>
      </w:r>
      <w:r>
        <w:rPr>
          <w:rFonts w:ascii="Times New Roman" w:hAnsi="Times New Roman" w:cs="Times New Roman"/>
          <w:b/>
          <w:sz w:val="24"/>
          <w:szCs w:val="24"/>
        </w:rPr>
        <w:t xml:space="preserve"> &amp; Core Themes</w:t>
      </w:r>
    </w:p>
    <w:p w14:paraId="14BC2473" w14:textId="77777777" w:rsidR="00272E79" w:rsidRPr="00714CE6" w:rsidRDefault="00272E79" w:rsidP="00272E79">
      <w:pPr>
        <w:spacing w:after="0" w:line="240" w:lineRule="auto"/>
        <w:ind w:firstLine="720"/>
        <w:rPr>
          <w:rFonts w:ascii="Times New Roman" w:eastAsia="Times New Roman" w:hAnsi="Times New Roman" w:cs="Times New Roman"/>
          <w:b/>
          <w:sz w:val="24"/>
          <w:szCs w:val="24"/>
        </w:rPr>
      </w:pPr>
      <w:r w:rsidRPr="00714CE6">
        <w:rPr>
          <w:rFonts w:ascii="Times New Roman" w:eastAsia="Times New Roman" w:hAnsi="Times New Roman" w:cs="Times New Roman"/>
          <w:b/>
          <w:sz w:val="24"/>
          <w:szCs w:val="24"/>
        </w:rPr>
        <w:t>WSB Mission:</w:t>
      </w:r>
    </w:p>
    <w:p w14:paraId="10CF128B" w14:textId="77777777" w:rsidR="00272E79" w:rsidRPr="00714CE6" w:rsidRDefault="00272E79" w:rsidP="00272E79">
      <w:pPr>
        <w:spacing w:after="0" w:line="240" w:lineRule="auto"/>
        <w:ind w:left="720"/>
        <w:rPr>
          <w:rFonts w:ascii="Times New Roman" w:eastAsia="Times New Roman" w:hAnsi="Times New Roman" w:cs="Times New Roman"/>
          <w:sz w:val="24"/>
          <w:szCs w:val="24"/>
        </w:rPr>
      </w:pPr>
      <w:r w:rsidRPr="00714CE6">
        <w:rPr>
          <w:rFonts w:ascii="Times New Roman" w:eastAsia="Times New Roman" w:hAnsi="Times New Roman" w:cs="Times New Roman"/>
          <w:sz w:val="24"/>
          <w:szCs w:val="24"/>
        </w:rPr>
        <w:t>Through exceptional business education, we help students become successful professionals who build our community.</w:t>
      </w:r>
    </w:p>
    <w:p w14:paraId="73070BE6" w14:textId="77777777" w:rsidR="00272E79" w:rsidRPr="00714CE6" w:rsidRDefault="00272E79" w:rsidP="00272E79">
      <w:pPr>
        <w:numPr>
          <w:ilvl w:val="0"/>
          <w:numId w:val="11"/>
        </w:numPr>
        <w:spacing w:after="0" w:line="240" w:lineRule="auto"/>
        <w:rPr>
          <w:rFonts w:ascii="Times New Roman" w:eastAsia="Times New Roman" w:hAnsi="Times New Roman" w:cs="Times New Roman"/>
          <w:sz w:val="24"/>
          <w:szCs w:val="24"/>
        </w:rPr>
      </w:pPr>
      <w:r w:rsidRPr="00714CE6">
        <w:rPr>
          <w:rFonts w:ascii="Times New Roman" w:eastAsia="Times New Roman" w:hAnsi="Times New Roman" w:cs="Times New Roman"/>
          <w:b/>
          <w:bCs/>
          <w:sz w:val="24"/>
          <w:szCs w:val="24"/>
        </w:rPr>
        <w:tab/>
      </w:r>
      <w:r w:rsidRPr="00714CE6">
        <w:rPr>
          <w:rFonts w:ascii="Times New Roman" w:eastAsia="Times New Roman" w:hAnsi="Times New Roman" w:cs="Times New Roman"/>
          <w:b/>
          <w:bCs/>
          <w:sz w:val="24"/>
          <w:szCs w:val="24"/>
        </w:rPr>
        <w:tab/>
      </w:r>
    </w:p>
    <w:p w14:paraId="7060799A" w14:textId="77777777" w:rsidR="00272E79" w:rsidRPr="00714CE6" w:rsidRDefault="00272E79" w:rsidP="00272E79">
      <w:pPr>
        <w:spacing w:after="0" w:line="240" w:lineRule="auto"/>
        <w:ind w:firstLine="720"/>
        <w:rPr>
          <w:rFonts w:ascii="Times New Roman" w:eastAsia="Times New Roman" w:hAnsi="Times New Roman" w:cs="Times New Roman"/>
          <w:b/>
          <w:sz w:val="24"/>
          <w:szCs w:val="24"/>
        </w:rPr>
      </w:pPr>
      <w:r w:rsidRPr="00714CE6">
        <w:rPr>
          <w:rFonts w:ascii="Times New Roman" w:eastAsia="Times New Roman" w:hAnsi="Times New Roman" w:cs="Times New Roman"/>
          <w:b/>
          <w:sz w:val="24"/>
          <w:szCs w:val="24"/>
        </w:rPr>
        <w:t>WSB Core Themes:</w:t>
      </w:r>
    </w:p>
    <w:p w14:paraId="4025FD4F" w14:textId="0E45CC28" w:rsidR="00272E79" w:rsidRPr="00714CE6" w:rsidRDefault="00272E79" w:rsidP="00272E79">
      <w:pPr>
        <w:spacing w:after="0" w:line="240" w:lineRule="auto"/>
        <w:ind w:firstLine="720"/>
        <w:rPr>
          <w:rFonts w:ascii="Times New Roman" w:eastAsia="Times New Roman" w:hAnsi="Times New Roman" w:cs="Times New Roman"/>
          <w:sz w:val="24"/>
          <w:szCs w:val="24"/>
        </w:rPr>
      </w:pPr>
      <w:r w:rsidRPr="00714CE6">
        <w:rPr>
          <w:rFonts w:ascii="Times New Roman" w:eastAsia="Times New Roman" w:hAnsi="Times New Roman" w:cs="Times New Roman"/>
          <w:i/>
          <w:sz w:val="24"/>
          <w:szCs w:val="24"/>
        </w:rPr>
        <w:t>T-1:</w:t>
      </w:r>
      <w:r w:rsidRPr="00714CE6">
        <w:rPr>
          <w:rFonts w:ascii="Times New Roman" w:eastAsia="Times New Roman" w:hAnsi="Times New Roman" w:cs="Times New Roman"/>
          <w:b/>
          <w:sz w:val="24"/>
          <w:szCs w:val="24"/>
        </w:rPr>
        <w:t xml:space="preserve"> </w:t>
      </w:r>
      <w:r w:rsidRPr="00714CE6">
        <w:rPr>
          <w:rFonts w:ascii="Times New Roman" w:eastAsia="Times New Roman" w:hAnsi="Times New Roman" w:cs="Times New Roman"/>
          <w:sz w:val="24"/>
          <w:szCs w:val="24"/>
        </w:rPr>
        <w:t xml:space="preserve">Become recognized as a top tier teaching school. </w:t>
      </w:r>
    </w:p>
    <w:p w14:paraId="0C739CFD" w14:textId="77777777" w:rsidR="00272E79" w:rsidRPr="00714CE6" w:rsidRDefault="00272E79" w:rsidP="00272E79">
      <w:pPr>
        <w:spacing w:after="0" w:line="240" w:lineRule="auto"/>
        <w:ind w:firstLine="720"/>
        <w:rPr>
          <w:rFonts w:ascii="Times New Roman" w:eastAsia="Times New Roman" w:hAnsi="Times New Roman" w:cs="Times New Roman"/>
          <w:sz w:val="24"/>
          <w:szCs w:val="24"/>
        </w:rPr>
      </w:pPr>
      <w:r w:rsidRPr="00714CE6">
        <w:rPr>
          <w:rFonts w:ascii="Times New Roman" w:eastAsia="Times New Roman" w:hAnsi="Times New Roman" w:cs="Times New Roman"/>
          <w:bCs/>
          <w:i/>
          <w:sz w:val="24"/>
          <w:szCs w:val="24"/>
        </w:rPr>
        <w:t>DELTA</w:t>
      </w:r>
      <w:r w:rsidRPr="00714CE6">
        <w:rPr>
          <w:rFonts w:ascii="Times New Roman" w:eastAsia="Times New Roman" w:hAnsi="Times New Roman" w:cs="Times New Roman"/>
          <w:sz w:val="24"/>
          <w:szCs w:val="24"/>
        </w:rPr>
        <w:t xml:space="preserve">: Maximize student improvement through engaged learning. </w:t>
      </w:r>
    </w:p>
    <w:p w14:paraId="4A5A4EDB" w14:textId="77777777" w:rsidR="00272E79" w:rsidRPr="00714CE6" w:rsidRDefault="00272E79" w:rsidP="00272E79">
      <w:pPr>
        <w:spacing w:after="0" w:line="240" w:lineRule="auto"/>
        <w:ind w:firstLine="720"/>
        <w:rPr>
          <w:rFonts w:ascii="Times New Roman" w:eastAsia="Times New Roman" w:hAnsi="Times New Roman" w:cs="Times New Roman"/>
          <w:sz w:val="24"/>
          <w:szCs w:val="24"/>
        </w:rPr>
      </w:pPr>
      <w:r w:rsidRPr="00714CE6">
        <w:rPr>
          <w:rFonts w:ascii="Times New Roman" w:eastAsia="Times New Roman" w:hAnsi="Times New Roman" w:cs="Times New Roman"/>
          <w:bCs/>
          <w:i/>
          <w:sz w:val="24"/>
          <w:szCs w:val="24"/>
        </w:rPr>
        <w:t>Placement</w:t>
      </w:r>
      <w:r w:rsidRPr="00714CE6">
        <w:rPr>
          <w:rFonts w:ascii="Times New Roman" w:eastAsia="Times New Roman" w:hAnsi="Times New Roman" w:cs="Times New Roman"/>
          <w:sz w:val="24"/>
          <w:szCs w:val="24"/>
        </w:rPr>
        <w:t xml:space="preserve">: Help students obtain and succeed in careers aligned with their goals. </w:t>
      </w:r>
    </w:p>
    <w:p w14:paraId="05900333" w14:textId="77777777" w:rsidR="00272E79" w:rsidRPr="00714CE6" w:rsidRDefault="00272E79" w:rsidP="00272E79">
      <w:pPr>
        <w:spacing w:after="0" w:line="240" w:lineRule="auto"/>
        <w:ind w:left="720"/>
        <w:rPr>
          <w:rFonts w:ascii="Times New Roman" w:eastAsia="Times New Roman" w:hAnsi="Times New Roman" w:cs="Times New Roman"/>
          <w:sz w:val="24"/>
          <w:szCs w:val="24"/>
        </w:rPr>
      </w:pPr>
      <w:r w:rsidRPr="00714CE6">
        <w:rPr>
          <w:rFonts w:ascii="Times New Roman" w:eastAsia="Times New Roman" w:hAnsi="Times New Roman" w:cs="Times New Roman"/>
          <w:bCs/>
          <w:i/>
          <w:sz w:val="24"/>
          <w:szCs w:val="24"/>
        </w:rPr>
        <w:t>Connected</w:t>
      </w:r>
      <w:r w:rsidRPr="00714CE6">
        <w:rPr>
          <w:rFonts w:ascii="Times New Roman" w:eastAsia="Times New Roman" w:hAnsi="Times New Roman" w:cs="Times New Roman"/>
          <w:sz w:val="24"/>
          <w:szCs w:val="24"/>
        </w:rPr>
        <w:t xml:space="preserve">: Develop remarkable and widespread connections between faculty/staff and </w:t>
      </w:r>
      <w:r>
        <w:rPr>
          <w:rFonts w:ascii="Times New Roman" w:eastAsia="Times New Roman" w:hAnsi="Times New Roman" w:cs="Times New Roman"/>
          <w:sz w:val="24"/>
          <w:szCs w:val="24"/>
        </w:rPr>
        <w:tab/>
      </w:r>
      <w:r w:rsidRPr="00714CE6">
        <w:rPr>
          <w:rFonts w:ascii="Times New Roman" w:eastAsia="Times New Roman" w:hAnsi="Times New Roman" w:cs="Times New Roman"/>
          <w:sz w:val="24"/>
          <w:szCs w:val="24"/>
        </w:rPr>
        <w:t xml:space="preserve">industry that facilitate student success in holistic ways. </w:t>
      </w:r>
    </w:p>
    <w:p w14:paraId="00D774A0" w14:textId="77777777" w:rsidR="00272E79" w:rsidRPr="00714CE6" w:rsidRDefault="00272E79" w:rsidP="00272E79">
      <w:pPr>
        <w:spacing w:after="0" w:line="240" w:lineRule="auto"/>
        <w:ind w:firstLine="720"/>
        <w:rPr>
          <w:rFonts w:ascii="Times New Roman" w:eastAsia="Times New Roman" w:hAnsi="Times New Roman" w:cs="Times New Roman"/>
          <w:sz w:val="24"/>
          <w:szCs w:val="24"/>
        </w:rPr>
      </w:pPr>
      <w:r w:rsidRPr="00714CE6">
        <w:rPr>
          <w:rFonts w:ascii="Times New Roman" w:eastAsia="Times New Roman" w:hAnsi="Times New Roman" w:cs="Times New Roman"/>
          <w:i/>
          <w:sz w:val="24"/>
          <w:szCs w:val="24"/>
        </w:rPr>
        <w:t>45⁰</w:t>
      </w:r>
      <w:r w:rsidRPr="00714CE6">
        <w:rPr>
          <w:rFonts w:ascii="Times New Roman" w:eastAsia="Times New Roman" w:hAnsi="Times New Roman" w:cs="Times New Roman"/>
          <w:sz w:val="24"/>
          <w:szCs w:val="24"/>
        </w:rPr>
        <w:t xml:space="preserve">: Increase the graduation rate of the WSB to 45 percent.  </w:t>
      </w:r>
    </w:p>
    <w:p w14:paraId="64A1E155" w14:textId="77777777" w:rsidR="00272E79" w:rsidRPr="00714CE6" w:rsidRDefault="00272E79" w:rsidP="00272E79">
      <w:pPr>
        <w:spacing w:after="0" w:line="240" w:lineRule="auto"/>
        <w:ind w:firstLine="720"/>
        <w:rPr>
          <w:rFonts w:ascii="Times New Roman" w:eastAsia="Times New Roman" w:hAnsi="Times New Roman" w:cs="Times New Roman"/>
          <w:sz w:val="24"/>
          <w:szCs w:val="24"/>
        </w:rPr>
      </w:pPr>
      <w:r w:rsidRPr="00714CE6">
        <w:rPr>
          <w:rFonts w:ascii="Times New Roman" w:eastAsia="Times New Roman" w:hAnsi="Times New Roman" w:cs="Times New Roman"/>
          <w:i/>
          <w:sz w:val="24"/>
          <w:szCs w:val="24"/>
        </w:rPr>
        <w:t>Inclusion</w:t>
      </w:r>
      <w:r w:rsidRPr="00714CE6">
        <w:rPr>
          <w:rFonts w:ascii="Times New Roman" w:eastAsia="Times New Roman" w:hAnsi="Times New Roman" w:cs="Times New Roman"/>
          <w:sz w:val="24"/>
          <w:szCs w:val="24"/>
        </w:rPr>
        <w:t xml:space="preserve">: Promote and preserve an inclusive and academically supportive climate </w:t>
      </w:r>
      <w:r w:rsidRPr="00714CE6">
        <w:rPr>
          <w:rFonts w:ascii="Times New Roman" w:eastAsia="Times New Roman" w:hAnsi="Times New Roman" w:cs="Times New Roman"/>
          <w:sz w:val="24"/>
          <w:szCs w:val="24"/>
        </w:rPr>
        <w:tab/>
      </w:r>
      <w:r w:rsidRPr="00714CE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14CE6">
        <w:rPr>
          <w:rFonts w:ascii="Times New Roman" w:eastAsia="Times New Roman" w:hAnsi="Times New Roman" w:cs="Times New Roman"/>
          <w:sz w:val="24"/>
          <w:szCs w:val="24"/>
        </w:rPr>
        <w:t xml:space="preserve">that allow all faculty, staff, and students to succeed.  </w:t>
      </w:r>
    </w:p>
    <w:p w14:paraId="11CDCAF9" w14:textId="77777777" w:rsidR="002513DC" w:rsidRDefault="00615BC7" w:rsidP="00A74E6E">
      <w:pPr>
        <w:widowControl w:val="0"/>
        <w:tabs>
          <w:tab w:val="center" w:pos="4680"/>
        </w:tabs>
        <w:spacing w:after="0" w:line="240" w:lineRule="auto"/>
        <w:rPr>
          <w:rFonts w:ascii="Times New Roman" w:hAnsi="Times New Roman" w:cs="Times New Roman"/>
          <w:sz w:val="24"/>
          <w:szCs w:val="24"/>
        </w:rPr>
      </w:pPr>
      <w:r w:rsidRPr="00107194">
        <w:rPr>
          <w:rFonts w:ascii="Times New Roman" w:hAnsi="Times New Roman" w:cs="Times New Roman"/>
          <w:sz w:val="24"/>
          <w:szCs w:val="24"/>
        </w:rPr>
        <w:tab/>
      </w:r>
    </w:p>
    <w:p w14:paraId="466A52CE" w14:textId="4D996BEA" w:rsidR="00615BC7" w:rsidRPr="00107194" w:rsidRDefault="00615BC7" w:rsidP="00A74E6E">
      <w:pPr>
        <w:widowControl w:val="0"/>
        <w:tabs>
          <w:tab w:val="center" w:pos="4680"/>
        </w:tabs>
        <w:spacing w:after="0" w:line="240" w:lineRule="auto"/>
        <w:rPr>
          <w:rFonts w:ascii="Times New Roman" w:hAnsi="Times New Roman" w:cs="Times New Roman"/>
          <w:sz w:val="24"/>
          <w:szCs w:val="24"/>
        </w:rPr>
      </w:pPr>
      <w:r w:rsidRPr="00107194">
        <w:rPr>
          <w:rFonts w:ascii="Times New Roman" w:hAnsi="Times New Roman" w:cs="Times New Roman"/>
          <w:b/>
          <w:sz w:val="24"/>
          <w:szCs w:val="24"/>
        </w:rPr>
        <w:t>Faculty Development</w:t>
      </w:r>
    </w:p>
    <w:p w14:paraId="77F77AE1" w14:textId="0098B272" w:rsidR="00615BC7" w:rsidRPr="00107194" w:rsidRDefault="00615BC7"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Faculty Development involves the annual set of activities designed to advance a faculty member’s skills and abilities in the areas of Teaching, Scholarship, and Service.  </w:t>
      </w:r>
      <w:r w:rsidR="008247E6">
        <w:rPr>
          <w:rFonts w:ascii="Times New Roman" w:hAnsi="Times New Roman" w:cs="Times New Roman"/>
          <w:sz w:val="24"/>
          <w:szCs w:val="24"/>
        </w:rPr>
        <w:t>F</w:t>
      </w:r>
      <w:r w:rsidRPr="00107194">
        <w:rPr>
          <w:rFonts w:ascii="Times New Roman" w:hAnsi="Times New Roman" w:cs="Times New Roman"/>
          <w:sz w:val="24"/>
          <w:szCs w:val="24"/>
        </w:rPr>
        <w:t>aculty member</w:t>
      </w:r>
      <w:r w:rsidR="008247E6">
        <w:rPr>
          <w:rFonts w:ascii="Times New Roman" w:hAnsi="Times New Roman" w:cs="Times New Roman"/>
          <w:sz w:val="24"/>
          <w:szCs w:val="24"/>
        </w:rPr>
        <w:t>s</w:t>
      </w:r>
      <w:r w:rsidRPr="00107194">
        <w:rPr>
          <w:rFonts w:ascii="Times New Roman" w:hAnsi="Times New Roman" w:cs="Times New Roman"/>
          <w:sz w:val="24"/>
          <w:szCs w:val="24"/>
        </w:rPr>
        <w:t xml:space="preserve"> establish performance goals associated with all phases of academic performance and submit an Annual Faculty Plan for review and approval to Department Chair</w:t>
      </w:r>
      <w:r w:rsidR="008247E6">
        <w:rPr>
          <w:rFonts w:ascii="Times New Roman" w:hAnsi="Times New Roman" w:cs="Times New Roman"/>
          <w:sz w:val="24"/>
          <w:szCs w:val="24"/>
        </w:rPr>
        <w:t>s</w:t>
      </w:r>
      <w:r w:rsidRPr="00107194">
        <w:rPr>
          <w:rFonts w:ascii="Times New Roman" w:hAnsi="Times New Roman" w:cs="Times New Roman"/>
          <w:sz w:val="24"/>
          <w:szCs w:val="24"/>
        </w:rPr>
        <w:t>, who then sends it to the Dean for approval</w:t>
      </w:r>
      <w:r w:rsidR="00A74E6E" w:rsidRPr="00107194">
        <w:rPr>
          <w:rFonts w:ascii="Times New Roman" w:hAnsi="Times New Roman" w:cs="Times New Roman"/>
          <w:sz w:val="24"/>
          <w:szCs w:val="24"/>
        </w:rPr>
        <w:t>.</w:t>
      </w:r>
      <w:r w:rsidR="000B4F64" w:rsidRPr="00107194">
        <w:rPr>
          <w:rFonts w:ascii="Times New Roman" w:hAnsi="Times New Roman" w:cs="Times New Roman"/>
          <w:sz w:val="24"/>
          <w:szCs w:val="24"/>
        </w:rPr>
        <w:t xml:space="preserve"> </w:t>
      </w:r>
      <w:r w:rsidR="00A74E6E" w:rsidRPr="00107194">
        <w:rPr>
          <w:rFonts w:ascii="Times New Roman" w:hAnsi="Times New Roman" w:cs="Times New Roman"/>
          <w:sz w:val="24"/>
          <w:szCs w:val="24"/>
        </w:rPr>
        <w:t>S</w:t>
      </w:r>
      <w:r w:rsidR="000B4F64" w:rsidRPr="00107194">
        <w:rPr>
          <w:rFonts w:ascii="Times New Roman" w:hAnsi="Times New Roman" w:cs="Times New Roman"/>
          <w:sz w:val="24"/>
          <w:szCs w:val="24"/>
        </w:rPr>
        <w:t xml:space="preserve">ee </w:t>
      </w:r>
      <w:r w:rsidR="00DA7907">
        <w:rPr>
          <w:rFonts w:ascii="Times New Roman" w:hAnsi="Times New Roman" w:cs="Times New Roman"/>
          <w:sz w:val="24"/>
          <w:szCs w:val="24"/>
        </w:rPr>
        <w:t xml:space="preserve">UVU </w:t>
      </w:r>
      <w:r w:rsidR="006E1FEC">
        <w:rPr>
          <w:rFonts w:ascii="Times New Roman" w:hAnsi="Times New Roman" w:cs="Times New Roman"/>
          <w:sz w:val="24"/>
          <w:szCs w:val="24"/>
        </w:rPr>
        <w:t>P</w:t>
      </w:r>
      <w:r w:rsidR="000B4F64" w:rsidRPr="00107194">
        <w:rPr>
          <w:rFonts w:ascii="Times New Roman" w:hAnsi="Times New Roman" w:cs="Times New Roman"/>
          <w:sz w:val="24"/>
          <w:szCs w:val="24"/>
        </w:rPr>
        <w:t>olicies 633 on annual faculty reviews</w:t>
      </w:r>
      <w:r w:rsidR="0086271A" w:rsidRPr="00107194">
        <w:rPr>
          <w:rFonts w:ascii="Times New Roman" w:hAnsi="Times New Roman" w:cs="Times New Roman"/>
          <w:sz w:val="24"/>
          <w:szCs w:val="24"/>
        </w:rPr>
        <w:t xml:space="preserve"> </w:t>
      </w:r>
      <w:r w:rsidR="000B4F64" w:rsidRPr="00107194">
        <w:rPr>
          <w:rFonts w:ascii="Times New Roman" w:hAnsi="Times New Roman" w:cs="Times New Roman"/>
          <w:sz w:val="24"/>
          <w:szCs w:val="24"/>
        </w:rPr>
        <w:t>and for more information</w:t>
      </w:r>
      <w:r w:rsidRPr="00107194">
        <w:rPr>
          <w:rFonts w:ascii="Times New Roman" w:hAnsi="Times New Roman" w:cs="Times New Roman"/>
          <w:sz w:val="24"/>
          <w:szCs w:val="24"/>
        </w:rPr>
        <w:t>.</w:t>
      </w:r>
    </w:p>
    <w:p w14:paraId="7434753C" w14:textId="7FCB0B37" w:rsidR="00A74E6E" w:rsidRPr="00107194" w:rsidRDefault="00A74E6E" w:rsidP="00A74E6E">
      <w:pPr>
        <w:widowControl w:val="0"/>
        <w:spacing w:after="0" w:line="240" w:lineRule="auto"/>
        <w:rPr>
          <w:rFonts w:ascii="Times New Roman" w:hAnsi="Times New Roman" w:cs="Times New Roman"/>
          <w:sz w:val="24"/>
          <w:szCs w:val="24"/>
        </w:rPr>
      </w:pPr>
    </w:p>
    <w:p w14:paraId="23A8B3CB" w14:textId="56C4B684" w:rsidR="0065247C" w:rsidRDefault="00366C0C"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F</w:t>
      </w:r>
      <w:r w:rsidR="00615BC7" w:rsidRPr="00107194">
        <w:rPr>
          <w:rFonts w:ascii="Times New Roman" w:hAnsi="Times New Roman" w:cs="Times New Roman"/>
          <w:sz w:val="24"/>
          <w:szCs w:val="24"/>
        </w:rPr>
        <w:t>aculty member</w:t>
      </w:r>
      <w:r w:rsidRPr="00107194">
        <w:rPr>
          <w:rFonts w:ascii="Times New Roman" w:hAnsi="Times New Roman" w:cs="Times New Roman"/>
          <w:sz w:val="24"/>
          <w:szCs w:val="24"/>
        </w:rPr>
        <w:t>s</w:t>
      </w:r>
      <w:r w:rsidR="00615BC7" w:rsidRPr="00107194">
        <w:rPr>
          <w:rFonts w:ascii="Times New Roman" w:hAnsi="Times New Roman" w:cs="Times New Roman"/>
          <w:sz w:val="24"/>
          <w:szCs w:val="24"/>
        </w:rPr>
        <w:t xml:space="preserve"> submit an Annual Faculty Plan to Department Chair</w:t>
      </w:r>
      <w:r w:rsidRPr="00107194">
        <w:rPr>
          <w:rFonts w:ascii="Times New Roman" w:hAnsi="Times New Roman" w:cs="Times New Roman"/>
          <w:sz w:val="24"/>
          <w:szCs w:val="24"/>
        </w:rPr>
        <w:t>s</w:t>
      </w:r>
      <w:r w:rsidR="00615BC7" w:rsidRPr="00107194">
        <w:rPr>
          <w:rFonts w:ascii="Times New Roman" w:hAnsi="Times New Roman" w:cs="Times New Roman"/>
          <w:sz w:val="24"/>
        </w:rPr>
        <w:t xml:space="preserve"> </w:t>
      </w:r>
      <w:r w:rsidR="00615BC7" w:rsidRPr="00107194">
        <w:rPr>
          <w:rFonts w:ascii="Times New Roman" w:hAnsi="Times New Roman" w:cs="Times New Roman"/>
          <w:sz w:val="24"/>
          <w:szCs w:val="24"/>
        </w:rPr>
        <w:t xml:space="preserve">along with an Annual Activity Report related to the goals set in the Plan for the previous </w:t>
      </w:r>
      <w:r w:rsidR="0032457C">
        <w:rPr>
          <w:rFonts w:ascii="Times New Roman" w:hAnsi="Times New Roman" w:cs="Times New Roman"/>
          <w:sz w:val="24"/>
          <w:szCs w:val="24"/>
        </w:rPr>
        <w:t>academic</w:t>
      </w:r>
      <w:r w:rsidR="0032457C" w:rsidRPr="00107194">
        <w:rPr>
          <w:rFonts w:ascii="Times New Roman" w:hAnsi="Times New Roman" w:cs="Times New Roman"/>
          <w:sz w:val="24"/>
          <w:szCs w:val="24"/>
        </w:rPr>
        <w:t xml:space="preserve"> </w:t>
      </w:r>
      <w:r w:rsidR="00615BC7" w:rsidRPr="00107194">
        <w:rPr>
          <w:rFonts w:ascii="Times New Roman" w:hAnsi="Times New Roman" w:cs="Times New Roman"/>
          <w:sz w:val="24"/>
          <w:szCs w:val="24"/>
        </w:rPr>
        <w:t xml:space="preserve">year.  The Chair gives feedback on the Annual Plan </w:t>
      </w:r>
      <w:r w:rsidR="009E5D2B" w:rsidRPr="00107194">
        <w:rPr>
          <w:rFonts w:ascii="Times New Roman" w:hAnsi="Times New Roman" w:cs="Times New Roman"/>
          <w:sz w:val="24"/>
          <w:szCs w:val="24"/>
        </w:rPr>
        <w:t xml:space="preserve">and Annual Activity Report </w:t>
      </w:r>
      <w:r w:rsidR="00615BC7" w:rsidRPr="00107194">
        <w:rPr>
          <w:rFonts w:ascii="Times New Roman" w:hAnsi="Times New Roman" w:cs="Times New Roman"/>
          <w:sz w:val="24"/>
          <w:szCs w:val="24"/>
        </w:rPr>
        <w:t xml:space="preserve">through </w:t>
      </w:r>
      <w:r w:rsidR="0032457C">
        <w:rPr>
          <w:rFonts w:ascii="Times New Roman" w:hAnsi="Times New Roman" w:cs="Times New Roman"/>
          <w:sz w:val="24"/>
          <w:szCs w:val="24"/>
        </w:rPr>
        <w:t xml:space="preserve">the </w:t>
      </w:r>
      <w:r w:rsidR="002F5AB0">
        <w:rPr>
          <w:rFonts w:ascii="Times New Roman" w:hAnsi="Times New Roman" w:cs="Times New Roman"/>
          <w:sz w:val="24"/>
          <w:szCs w:val="24"/>
        </w:rPr>
        <w:t>Faculty Success system</w:t>
      </w:r>
      <w:r w:rsidR="00615BC7" w:rsidRPr="00107194">
        <w:rPr>
          <w:rFonts w:ascii="Times New Roman" w:hAnsi="Times New Roman" w:cs="Times New Roman"/>
          <w:sz w:val="24"/>
          <w:szCs w:val="24"/>
        </w:rPr>
        <w:t xml:space="preserve">.  </w:t>
      </w:r>
    </w:p>
    <w:p w14:paraId="6C3205F8" w14:textId="63F9D6F8" w:rsidR="00615BC7" w:rsidRPr="00107194" w:rsidRDefault="0032457C"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lastRenderedPageBreak/>
        <w:t xml:space="preserve">In the years a faculty member is applying for midterm or tenure review, </w:t>
      </w:r>
      <w:r>
        <w:rPr>
          <w:rFonts w:ascii="Times New Roman" w:hAnsi="Times New Roman" w:cs="Times New Roman"/>
          <w:sz w:val="24"/>
          <w:szCs w:val="24"/>
        </w:rPr>
        <w:t>annual supervisor review meetings with faculty should</w:t>
      </w:r>
      <w:r w:rsidRPr="00107194">
        <w:rPr>
          <w:rFonts w:ascii="Times New Roman" w:hAnsi="Times New Roman" w:cs="Times New Roman"/>
          <w:sz w:val="24"/>
          <w:szCs w:val="24"/>
        </w:rPr>
        <w:t xml:space="preserve"> be completed by September 1. </w:t>
      </w:r>
      <w:r w:rsidR="00615BC7" w:rsidRPr="00107194">
        <w:rPr>
          <w:rFonts w:ascii="Times New Roman" w:hAnsi="Times New Roman" w:cs="Times New Roman"/>
          <w:sz w:val="24"/>
          <w:szCs w:val="24"/>
        </w:rPr>
        <w:t>In the year</w:t>
      </w:r>
      <w:r w:rsidR="002C0A52" w:rsidRPr="0010719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615BC7" w:rsidRPr="00107194">
        <w:rPr>
          <w:rFonts w:ascii="Times New Roman" w:hAnsi="Times New Roman" w:cs="Times New Roman"/>
          <w:sz w:val="24"/>
          <w:szCs w:val="24"/>
        </w:rPr>
        <w:t>faculty member</w:t>
      </w:r>
      <w:r>
        <w:rPr>
          <w:rFonts w:ascii="Times New Roman" w:hAnsi="Times New Roman" w:cs="Times New Roman"/>
          <w:sz w:val="24"/>
          <w:szCs w:val="24"/>
        </w:rPr>
        <w:t>s</w:t>
      </w:r>
      <w:r w:rsidR="00615BC7" w:rsidRPr="00107194">
        <w:rPr>
          <w:rFonts w:ascii="Times New Roman" w:hAnsi="Times New Roman" w:cs="Times New Roman"/>
          <w:sz w:val="24"/>
          <w:szCs w:val="24"/>
        </w:rPr>
        <w:t xml:space="preserve"> </w:t>
      </w:r>
      <w:r>
        <w:rPr>
          <w:rFonts w:ascii="Times New Roman" w:hAnsi="Times New Roman" w:cs="Times New Roman"/>
          <w:sz w:val="24"/>
          <w:szCs w:val="24"/>
        </w:rPr>
        <w:t>apply</w:t>
      </w:r>
      <w:r w:rsidRPr="00107194">
        <w:rPr>
          <w:rFonts w:ascii="Times New Roman" w:hAnsi="Times New Roman" w:cs="Times New Roman"/>
          <w:sz w:val="24"/>
          <w:szCs w:val="24"/>
        </w:rPr>
        <w:t xml:space="preserve"> </w:t>
      </w:r>
      <w:r w:rsidR="00615BC7" w:rsidRPr="00107194">
        <w:rPr>
          <w:rFonts w:ascii="Times New Roman" w:hAnsi="Times New Roman" w:cs="Times New Roman"/>
          <w:sz w:val="24"/>
          <w:szCs w:val="24"/>
        </w:rPr>
        <w:t xml:space="preserve">for </w:t>
      </w:r>
      <w:r w:rsidR="00801359" w:rsidRPr="00107194">
        <w:rPr>
          <w:rFonts w:ascii="Times New Roman" w:hAnsi="Times New Roman" w:cs="Times New Roman"/>
          <w:sz w:val="24"/>
          <w:szCs w:val="24"/>
        </w:rPr>
        <w:t xml:space="preserve">midterm or </w:t>
      </w:r>
      <w:r w:rsidR="00615BC7" w:rsidRPr="00107194">
        <w:rPr>
          <w:rFonts w:ascii="Times New Roman" w:hAnsi="Times New Roman" w:cs="Times New Roman"/>
          <w:sz w:val="24"/>
          <w:szCs w:val="24"/>
        </w:rPr>
        <w:t>tenure</w:t>
      </w:r>
      <w:r w:rsidR="009E5D2B" w:rsidRPr="00107194">
        <w:rPr>
          <w:rFonts w:ascii="Times New Roman" w:hAnsi="Times New Roman" w:cs="Times New Roman"/>
          <w:sz w:val="24"/>
          <w:szCs w:val="24"/>
        </w:rPr>
        <w:t xml:space="preserve"> review</w:t>
      </w:r>
      <w:r w:rsidR="00615BC7" w:rsidRPr="00107194">
        <w:rPr>
          <w:rFonts w:ascii="Times New Roman" w:hAnsi="Times New Roman" w:cs="Times New Roman"/>
          <w:sz w:val="24"/>
          <w:szCs w:val="24"/>
        </w:rPr>
        <w:t xml:space="preserve">, they submit a Faculty Portfolio by </w:t>
      </w:r>
      <w:r w:rsidR="00615BC7" w:rsidRPr="00107194">
        <w:rPr>
          <w:rFonts w:ascii="Times New Roman" w:hAnsi="Times New Roman" w:cs="Times New Roman"/>
          <w:b/>
          <w:sz w:val="24"/>
          <w:szCs w:val="24"/>
        </w:rPr>
        <w:t>September 15.</w:t>
      </w:r>
      <w:r w:rsidR="00366C0C" w:rsidRPr="00107194">
        <w:rPr>
          <w:rFonts w:ascii="Times New Roman" w:hAnsi="Times New Roman" w:cs="Times New Roman"/>
          <w:b/>
          <w:sz w:val="24"/>
          <w:szCs w:val="24"/>
        </w:rPr>
        <w:t xml:space="preserve"> </w:t>
      </w:r>
      <w:r w:rsidR="00615BC7" w:rsidRPr="00107194">
        <w:rPr>
          <w:rFonts w:ascii="Times New Roman" w:hAnsi="Times New Roman" w:cs="Times New Roman"/>
          <w:b/>
          <w:sz w:val="24"/>
          <w:szCs w:val="24"/>
        </w:rPr>
        <w:t xml:space="preserve"> </w:t>
      </w:r>
      <w:r w:rsidR="00A74E6E" w:rsidRPr="00107194">
        <w:rPr>
          <w:rFonts w:ascii="Times New Roman" w:hAnsi="Times New Roman" w:cs="Times New Roman"/>
          <w:sz w:val="24"/>
          <w:szCs w:val="24"/>
        </w:rPr>
        <w:t>S</w:t>
      </w:r>
      <w:r w:rsidR="000B4F64" w:rsidRPr="00107194">
        <w:rPr>
          <w:rFonts w:ascii="Times New Roman" w:hAnsi="Times New Roman" w:cs="Times New Roman"/>
          <w:sz w:val="24"/>
          <w:szCs w:val="24"/>
        </w:rPr>
        <w:t xml:space="preserve">ee </w:t>
      </w:r>
      <w:r w:rsidR="00DA7907">
        <w:rPr>
          <w:rFonts w:ascii="Times New Roman" w:hAnsi="Times New Roman" w:cs="Times New Roman"/>
          <w:sz w:val="24"/>
          <w:szCs w:val="24"/>
        </w:rPr>
        <w:t>P</w:t>
      </w:r>
      <w:r w:rsidR="0086271A" w:rsidRPr="00107194">
        <w:rPr>
          <w:rFonts w:ascii="Times New Roman" w:hAnsi="Times New Roman" w:cs="Times New Roman"/>
          <w:sz w:val="24"/>
          <w:szCs w:val="24"/>
        </w:rPr>
        <w:t>olicy 637 for more information</w:t>
      </w:r>
      <w:r w:rsidR="00A74C87" w:rsidRPr="00107194">
        <w:rPr>
          <w:rFonts w:ascii="Times New Roman" w:hAnsi="Times New Roman" w:cs="Times New Roman"/>
          <w:sz w:val="24"/>
          <w:szCs w:val="24"/>
        </w:rPr>
        <w:t>.</w:t>
      </w:r>
    </w:p>
    <w:p w14:paraId="45109A09" w14:textId="6DD8C249" w:rsidR="00A74E6E" w:rsidRPr="00107194" w:rsidRDefault="00A74E6E" w:rsidP="00A74E6E">
      <w:pPr>
        <w:widowControl w:val="0"/>
        <w:spacing w:after="0" w:line="240" w:lineRule="auto"/>
        <w:rPr>
          <w:rFonts w:ascii="Times New Roman" w:hAnsi="Times New Roman" w:cs="Times New Roman"/>
          <w:sz w:val="24"/>
          <w:szCs w:val="24"/>
        </w:rPr>
      </w:pPr>
    </w:p>
    <w:p w14:paraId="561BDB3A" w14:textId="043894B8" w:rsidR="00615BC7" w:rsidRPr="00107194" w:rsidRDefault="00A74E6E"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Faculty members must always consider t</w:t>
      </w:r>
      <w:r w:rsidR="00615BC7" w:rsidRPr="00107194">
        <w:rPr>
          <w:rFonts w:ascii="Times New Roman" w:hAnsi="Times New Roman" w:cs="Times New Roman"/>
          <w:sz w:val="24"/>
          <w:szCs w:val="24"/>
        </w:rPr>
        <w:t xml:space="preserve">he School’s mission </w:t>
      </w:r>
      <w:r w:rsidRPr="00107194">
        <w:rPr>
          <w:rFonts w:ascii="Times New Roman" w:hAnsi="Times New Roman" w:cs="Times New Roman"/>
          <w:sz w:val="24"/>
          <w:szCs w:val="24"/>
        </w:rPr>
        <w:t xml:space="preserve">and core themes, along with AACSB concepts of engagement, impact, and innovation, </w:t>
      </w:r>
      <w:r w:rsidR="00615BC7" w:rsidRPr="00107194">
        <w:rPr>
          <w:rFonts w:ascii="Times New Roman" w:hAnsi="Times New Roman" w:cs="Times New Roman"/>
          <w:sz w:val="24"/>
          <w:szCs w:val="24"/>
        </w:rPr>
        <w:t>as they initiate goal setting within this process. School resources and faculty resource needs, equipment needs, time constraints, and any other appropriate variables must be taken into consideration in the Faculty Development goa</w:t>
      </w:r>
      <w:r w:rsidR="001C5BC5" w:rsidRPr="00107194">
        <w:rPr>
          <w:rFonts w:ascii="Times New Roman" w:hAnsi="Times New Roman" w:cs="Times New Roman"/>
          <w:sz w:val="24"/>
          <w:szCs w:val="24"/>
        </w:rPr>
        <w:t>l</w:t>
      </w:r>
      <w:r w:rsidR="00615BC7" w:rsidRPr="00107194">
        <w:rPr>
          <w:rFonts w:ascii="Times New Roman" w:hAnsi="Times New Roman" w:cs="Times New Roman"/>
          <w:sz w:val="24"/>
          <w:szCs w:val="24"/>
        </w:rPr>
        <w:t>-setting process.</w:t>
      </w:r>
    </w:p>
    <w:p w14:paraId="3091E209" w14:textId="77777777" w:rsidR="00A74E6E" w:rsidRPr="00107194" w:rsidRDefault="00A74E6E" w:rsidP="00860349">
      <w:pPr>
        <w:widowControl w:val="0"/>
        <w:spacing w:after="0" w:line="240" w:lineRule="auto"/>
        <w:rPr>
          <w:rFonts w:ascii="Times New Roman" w:hAnsi="Times New Roman" w:cs="Times New Roman"/>
          <w:sz w:val="24"/>
        </w:rPr>
      </w:pPr>
    </w:p>
    <w:p w14:paraId="3651CE37" w14:textId="059BCD64" w:rsidR="00615BC7" w:rsidRPr="00107194" w:rsidRDefault="00EA2E39" w:rsidP="00EA2E39">
      <w:pPr>
        <w:widowControl w:val="0"/>
        <w:spacing w:after="0" w:line="240" w:lineRule="auto"/>
        <w:rPr>
          <w:rFonts w:ascii="Times New Roman" w:hAnsi="Times New Roman" w:cs="Times New Roman"/>
          <w:b/>
          <w:sz w:val="24"/>
        </w:rPr>
      </w:pPr>
      <w:r>
        <w:rPr>
          <w:rFonts w:ascii="Times New Roman" w:hAnsi="Times New Roman" w:cs="Times New Roman"/>
          <w:b/>
          <w:sz w:val="24"/>
          <w:szCs w:val="24"/>
        </w:rPr>
        <w:t>Tenure Evaluation Overview</w:t>
      </w:r>
    </w:p>
    <w:p w14:paraId="02C2EE30" w14:textId="77777777" w:rsidR="00A74E6E" w:rsidRPr="00107194" w:rsidRDefault="00A74E6E" w:rsidP="00A74E6E">
      <w:pPr>
        <w:widowControl w:val="0"/>
        <w:spacing w:after="0" w:line="240" w:lineRule="auto"/>
        <w:jc w:val="center"/>
        <w:rPr>
          <w:rFonts w:ascii="Times New Roman" w:hAnsi="Times New Roman" w:cs="Times New Roman"/>
          <w:sz w:val="24"/>
          <w:szCs w:val="24"/>
        </w:rPr>
      </w:pPr>
    </w:p>
    <w:p w14:paraId="0E812671" w14:textId="7D026C98" w:rsidR="0065247C" w:rsidRDefault="00615BC7"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Faculty members are assessed in three areas: teaching, scholarship, and service.  To receive tenure, faculty members </w:t>
      </w:r>
      <w:r w:rsidR="00066C1A" w:rsidRPr="00107194">
        <w:rPr>
          <w:rFonts w:ascii="Times New Roman" w:hAnsi="Times New Roman" w:cs="Times New Roman"/>
          <w:sz w:val="24"/>
          <w:szCs w:val="24"/>
        </w:rPr>
        <w:t>must demonstrate that their teaching, scholarship</w:t>
      </w:r>
      <w:r w:rsidR="00950447">
        <w:rPr>
          <w:rFonts w:ascii="Times New Roman" w:hAnsi="Times New Roman" w:cs="Times New Roman"/>
          <w:sz w:val="24"/>
          <w:szCs w:val="24"/>
        </w:rPr>
        <w:t>,</w:t>
      </w:r>
      <w:r w:rsidR="00066C1A" w:rsidRPr="00107194">
        <w:rPr>
          <w:rFonts w:ascii="Times New Roman" w:hAnsi="Times New Roman" w:cs="Times New Roman"/>
          <w:sz w:val="24"/>
          <w:szCs w:val="24"/>
        </w:rPr>
        <w:t xml:space="preserve"> and service</w:t>
      </w:r>
      <w:r w:rsidRPr="00107194">
        <w:rPr>
          <w:rFonts w:ascii="Times New Roman" w:hAnsi="Times New Roman" w:cs="Times New Roman"/>
          <w:sz w:val="24"/>
          <w:szCs w:val="24"/>
        </w:rPr>
        <w:t xml:space="preserve"> </w:t>
      </w:r>
      <w:r w:rsidR="00066C1A" w:rsidRPr="00107194">
        <w:rPr>
          <w:rFonts w:ascii="Times New Roman" w:hAnsi="Times New Roman" w:cs="Times New Roman"/>
          <w:sz w:val="24"/>
          <w:szCs w:val="24"/>
        </w:rPr>
        <w:t>meet the standards described below</w:t>
      </w:r>
      <w:r w:rsidRPr="00107194">
        <w:rPr>
          <w:rFonts w:ascii="Times New Roman" w:hAnsi="Times New Roman" w:cs="Times New Roman"/>
          <w:sz w:val="24"/>
          <w:szCs w:val="24"/>
        </w:rPr>
        <w:t xml:space="preserve"> </w:t>
      </w:r>
      <w:r w:rsidR="00342238" w:rsidRPr="00107194">
        <w:rPr>
          <w:rFonts w:ascii="Times New Roman" w:hAnsi="Times New Roman" w:cs="Times New Roman"/>
          <w:sz w:val="24"/>
          <w:szCs w:val="24"/>
        </w:rPr>
        <w:t>as they support the WSB Mission Statement</w:t>
      </w:r>
      <w:r w:rsidRPr="00107194">
        <w:rPr>
          <w:rFonts w:ascii="Times New Roman" w:hAnsi="Times New Roman" w:cs="Times New Roman"/>
          <w:sz w:val="24"/>
          <w:szCs w:val="24"/>
        </w:rPr>
        <w:t>.</w:t>
      </w:r>
      <w:r w:rsidR="00EA76FB">
        <w:rPr>
          <w:rFonts w:ascii="Times New Roman" w:hAnsi="Times New Roman" w:cs="Times New Roman"/>
          <w:sz w:val="24"/>
          <w:szCs w:val="24"/>
        </w:rPr>
        <w:t xml:space="preserve"> Faculty members must demonstrate collegial and professional behavior. </w:t>
      </w:r>
    </w:p>
    <w:p w14:paraId="725451FA" w14:textId="77777777" w:rsidR="0065247C" w:rsidRDefault="0065247C" w:rsidP="00860349">
      <w:pPr>
        <w:widowControl w:val="0"/>
        <w:spacing w:after="0" w:line="240" w:lineRule="auto"/>
        <w:rPr>
          <w:rFonts w:ascii="Times New Roman" w:hAnsi="Times New Roman" w:cs="Times New Roman"/>
          <w:sz w:val="24"/>
          <w:szCs w:val="24"/>
        </w:rPr>
      </w:pPr>
    </w:p>
    <w:p w14:paraId="4D2C4A04" w14:textId="1D59CCC6" w:rsidR="009A3533" w:rsidRPr="00107194" w:rsidRDefault="009A3533" w:rsidP="00A74E6E">
      <w:pPr>
        <w:pStyle w:val="Level1"/>
        <w:rPr>
          <w:szCs w:val="24"/>
        </w:rPr>
      </w:pPr>
      <w:r w:rsidRPr="00107194">
        <w:rPr>
          <w:szCs w:val="24"/>
        </w:rPr>
        <w:t xml:space="preserve">Faculty members applying for midterm review </w:t>
      </w:r>
      <w:r w:rsidR="00607D76">
        <w:rPr>
          <w:szCs w:val="24"/>
        </w:rPr>
        <w:t>must</w:t>
      </w:r>
      <w:r w:rsidR="00607D76" w:rsidRPr="00107194">
        <w:rPr>
          <w:szCs w:val="24"/>
        </w:rPr>
        <w:t xml:space="preserve"> </w:t>
      </w:r>
      <w:r w:rsidRPr="00107194">
        <w:rPr>
          <w:szCs w:val="24"/>
        </w:rPr>
        <w:t xml:space="preserve">demonstrate and document appropriate progress toward achievement of the tenure criteria based on the time frame for their midterm and tenure reviews.  They </w:t>
      </w:r>
      <w:r w:rsidR="00607D76">
        <w:rPr>
          <w:szCs w:val="24"/>
        </w:rPr>
        <w:t>must also provide</w:t>
      </w:r>
      <w:r w:rsidRPr="00107194">
        <w:rPr>
          <w:szCs w:val="24"/>
        </w:rPr>
        <w:t xml:space="preserve"> evidence of what they will do to meet the tenure criteria in the remaining time they have before applying for tenure.</w:t>
      </w:r>
    </w:p>
    <w:p w14:paraId="372065C7" w14:textId="77777777" w:rsidR="009A3533" w:rsidRPr="00107194" w:rsidRDefault="009A3533" w:rsidP="00A74E6E">
      <w:pPr>
        <w:pStyle w:val="Level1"/>
        <w:rPr>
          <w:szCs w:val="24"/>
        </w:rPr>
      </w:pPr>
    </w:p>
    <w:p w14:paraId="2CE3D6B6" w14:textId="02B8C42F" w:rsidR="00DD0407" w:rsidRDefault="009A3533" w:rsidP="00A74E6E">
      <w:pPr>
        <w:pStyle w:val="Level1"/>
        <w:rPr>
          <w:szCs w:val="24"/>
        </w:rPr>
      </w:pPr>
      <w:r w:rsidRPr="00107194">
        <w:rPr>
          <w:szCs w:val="24"/>
        </w:rPr>
        <w:t>When applying for midterm or tenure review, it is the responsibility of the candidate to demonstrate his</w:t>
      </w:r>
      <w:r w:rsidR="0032457C">
        <w:rPr>
          <w:szCs w:val="24"/>
        </w:rPr>
        <w:t xml:space="preserve"> or </w:t>
      </w:r>
      <w:r w:rsidRPr="00107194">
        <w:rPr>
          <w:szCs w:val="24"/>
        </w:rPr>
        <w:t xml:space="preserve">her results within the three </w:t>
      </w:r>
      <w:r w:rsidR="00950447">
        <w:rPr>
          <w:szCs w:val="24"/>
        </w:rPr>
        <w:t xml:space="preserve">performance </w:t>
      </w:r>
      <w:r w:rsidRPr="00107194">
        <w:rPr>
          <w:szCs w:val="24"/>
        </w:rPr>
        <w:t xml:space="preserve">areas.  While advice may be sought from a department chair, a colleague, or members of the RTP Committee, it is ultimately up to the candidate to provide appropriate documentation.  </w:t>
      </w:r>
    </w:p>
    <w:p w14:paraId="3FA184DF" w14:textId="77777777" w:rsidR="00DD0407" w:rsidRDefault="00DD0407" w:rsidP="00A74E6E">
      <w:pPr>
        <w:pStyle w:val="Level1"/>
        <w:rPr>
          <w:szCs w:val="24"/>
        </w:rPr>
      </w:pPr>
    </w:p>
    <w:p w14:paraId="70ED5377" w14:textId="3497D3B5" w:rsidR="009A3533" w:rsidRPr="00107194" w:rsidRDefault="009A3533" w:rsidP="00A74E6E">
      <w:pPr>
        <w:pStyle w:val="Level1"/>
        <w:rPr>
          <w:szCs w:val="24"/>
        </w:rPr>
      </w:pPr>
      <w:r w:rsidRPr="00107194">
        <w:rPr>
          <w:szCs w:val="24"/>
        </w:rPr>
        <w:t>The material provided in the Faculty Portfolio</w:t>
      </w:r>
      <w:r w:rsidR="004B5CA3" w:rsidRPr="00107194">
        <w:rPr>
          <w:szCs w:val="24"/>
        </w:rPr>
        <w:t xml:space="preserve"> should demonstrate support of the WSB mission and core themes and the AACSB concepts of engagement, impact, and innovation. It</w:t>
      </w:r>
      <w:r w:rsidRPr="00107194">
        <w:rPr>
          <w:szCs w:val="24"/>
        </w:rPr>
        <w:t xml:space="preserve"> should be complete</w:t>
      </w:r>
      <w:r w:rsidR="000B4F64" w:rsidRPr="00107194">
        <w:rPr>
          <w:szCs w:val="24"/>
        </w:rPr>
        <w:t xml:space="preserve">, </w:t>
      </w:r>
      <w:r w:rsidR="004B5CA3" w:rsidRPr="00107194">
        <w:rPr>
          <w:szCs w:val="24"/>
        </w:rPr>
        <w:t xml:space="preserve">well </w:t>
      </w:r>
      <w:r w:rsidRPr="00107194">
        <w:rPr>
          <w:szCs w:val="24"/>
        </w:rPr>
        <w:t>organized</w:t>
      </w:r>
      <w:r w:rsidR="00DA7907">
        <w:rPr>
          <w:szCs w:val="24"/>
        </w:rPr>
        <w:t>,</w:t>
      </w:r>
      <w:r w:rsidR="000B4F64" w:rsidRPr="00107194">
        <w:rPr>
          <w:szCs w:val="24"/>
        </w:rPr>
        <w:t xml:space="preserve"> and follow the outline as explained in UVU </w:t>
      </w:r>
      <w:r w:rsidR="00DA7907">
        <w:rPr>
          <w:szCs w:val="24"/>
        </w:rPr>
        <w:t>P</w:t>
      </w:r>
      <w:r w:rsidR="000B4F64" w:rsidRPr="00107194">
        <w:rPr>
          <w:szCs w:val="24"/>
        </w:rPr>
        <w:t xml:space="preserve">olicy 637 and </w:t>
      </w:r>
      <w:r w:rsidR="009F52F2" w:rsidRPr="00107194">
        <w:rPr>
          <w:szCs w:val="24"/>
        </w:rPr>
        <w:t>current</w:t>
      </w:r>
      <w:r w:rsidR="000B4F64" w:rsidRPr="00107194">
        <w:rPr>
          <w:szCs w:val="24"/>
        </w:rPr>
        <w:t xml:space="preserve"> WSB procedure</w:t>
      </w:r>
      <w:r w:rsidRPr="00107194">
        <w:rPr>
          <w:szCs w:val="24"/>
        </w:rPr>
        <w:t>.</w:t>
      </w:r>
    </w:p>
    <w:p w14:paraId="5BA7E3B5" w14:textId="77777777" w:rsidR="009A3533" w:rsidRPr="00107194" w:rsidRDefault="009A3533" w:rsidP="00A74E6E">
      <w:pPr>
        <w:pStyle w:val="Level1"/>
        <w:rPr>
          <w:szCs w:val="24"/>
        </w:rPr>
      </w:pPr>
    </w:p>
    <w:p w14:paraId="304A94B9" w14:textId="77777777" w:rsidR="00EA2E39" w:rsidRDefault="00EA2E39" w:rsidP="00860349">
      <w:pPr>
        <w:widowControl w:val="0"/>
        <w:spacing w:after="0" w:line="240" w:lineRule="auto"/>
        <w:rPr>
          <w:rFonts w:ascii="Times New Roman" w:hAnsi="Times New Roman" w:cs="Times New Roman"/>
          <w:b/>
          <w:sz w:val="24"/>
          <w:szCs w:val="24"/>
        </w:rPr>
      </w:pPr>
    </w:p>
    <w:p w14:paraId="618A9A65" w14:textId="77777777" w:rsidR="00EA2E39" w:rsidRDefault="00EA2E39" w:rsidP="00860349">
      <w:pPr>
        <w:widowControl w:val="0"/>
        <w:spacing w:after="0" w:line="240" w:lineRule="auto"/>
        <w:rPr>
          <w:rFonts w:ascii="Times New Roman" w:hAnsi="Times New Roman" w:cs="Times New Roman"/>
          <w:b/>
          <w:sz w:val="24"/>
          <w:szCs w:val="24"/>
        </w:rPr>
      </w:pPr>
    </w:p>
    <w:p w14:paraId="6F437A85" w14:textId="77777777" w:rsidR="00EA2E39" w:rsidRDefault="00EA2E39" w:rsidP="00860349">
      <w:pPr>
        <w:widowControl w:val="0"/>
        <w:spacing w:after="0" w:line="240" w:lineRule="auto"/>
        <w:rPr>
          <w:rFonts w:ascii="Times New Roman" w:hAnsi="Times New Roman" w:cs="Times New Roman"/>
          <w:b/>
          <w:sz w:val="24"/>
          <w:szCs w:val="24"/>
        </w:rPr>
      </w:pPr>
    </w:p>
    <w:p w14:paraId="0889ED55" w14:textId="77777777" w:rsidR="00EA2E39" w:rsidRDefault="00EA2E39" w:rsidP="00860349">
      <w:pPr>
        <w:widowControl w:val="0"/>
        <w:spacing w:after="0" w:line="240" w:lineRule="auto"/>
        <w:rPr>
          <w:rFonts w:ascii="Times New Roman" w:hAnsi="Times New Roman" w:cs="Times New Roman"/>
          <w:b/>
          <w:sz w:val="24"/>
          <w:szCs w:val="24"/>
        </w:rPr>
      </w:pPr>
    </w:p>
    <w:p w14:paraId="13E62920" w14:textId="77777777" w:rsidR="00EA2E39" w:rsidRDefault="00EA2E39" w:rsidP="00860349">
      <w:pPr>
        <w:widowControl w:val="0"/>
        <w:spacing w:after="0" w:line="240" w:lineRule="auto"/>
        <w:rPr>
          <w:rFonts w:ascii="Times New Roman" w:hAnsi="Times New Roman" w:cs="Times New Roman"/>
          <w:b/>
          <w:sz w:val="24"/>
          <w:szCs w:val="24"/>
        </w:rPr>
      </w:pPr>
    </w:p>
    <w:p w14:paraId="2AF0BA40" w14:textId="77777777" w:rsidR="00EA2E39" w:rsidRDefault="00EA2E39" w:rsidP="00860349">
      <w:pPr>
        <w:widowControl w:val="0"/>
        <w:spacing w:after="0" w:line="240" w:lineRule="auto"/>
        <w:rPr>
          <w:rFonts w:ascii="Times New Roman" w:hAnsi="Times New Roman" w:cs="Times New Roman"/>
          <w:b/>
          <w:sz w:val="24"/>
          <w:szCs w:val="24"/>
        </w:rPr>
      </w:pPr>
    </w:p>
    <w:p w14:paraId="7AC7B840" w14:textId="77777777" w:rsidR="00EA2E39" w:rsidRDefault="00EA2E39" w:rsidP="00860349">
      <w:pPr>
        <w:widowControl w:val="0"/>
        <w:spacing w:after="0" w:line="240" w:lineRule="auto"/>
        <w:rPr>
          <w:rFonts w:ascii="Times New Roman" w:hAnsi="Times New Roman" w:cs="Times New Roman"/>
          <w:b/>
          <w:sz w:val="24"/>
          <w:szCs w:val="24"/>
        </w:rPr>
      </w:pPr>
    </w:p>
    <w:p w14:paraId="6FEB754C" w14:textId="510113D8" w:rsidR="00EA2E39" w:rsidRDefault="00EA2E39" w:rsidP="00860349">
      <w:pPr>
        <w:widowControl w:val="0"/>
        <w:spacing w:after="0" w:line="240" w:lineRule="auto"/>
        <w:rPr>
          <w:rFonts w:ascii="Times New Roman" w:hAnsi="Times New Roman" w:cs="Times New Roman"/>
          <w:b/>
          <w:sz w:val="24"/>
          <w:szCs w:val="24"/>
        </w:rPr>
      </w:pPr>
    </w:p>
    <w:p w14:paraId="31632A79" w14:textId="48DC9109" w:rsidR="00607D76" w:rsidRDefault="00607D76" w:rsidP="00860349">
      <w:pPr>
        <w:widowControl w:val="0"/>
        <w:spacing w:after="0" w:line="240" w:lineRule="auto"/>
        <w:rPr>
          <w:rFonts w:ascii="Times New Roman" w:hAnsi="Times New Roman" w:cs="Times New Roman"/>
          <w:b/>
          <w:sz w:val="24"/>
          <w:szCs w:val="24"/>
        </w:rPr>
      </w:pPr>
    </w:p>
    <w:p w14:paraId="50B4D1A6" w14:textId="3D20B56A" w:rsidR="00607D76" w:rsidRDefault="00607D76" w:rsidP="00860349">
      <w:pPr>
        <w:widowControl w:val="0"/>
        <w:spacing w:after="0" w:line="240" w:lineRule="auto"/>
        <w:rPr>
          <w:rFonts w:ascii="Times New Roman" w:hAnsi="Times New Roman" w:cs="Times New Roman"/>
          <w:b/>
          <w:sz w:val="24"/>
          <w:szCs w:val="24"/>
        </w:rPr>
      </w:pPr>
    </w:p>
    <w:p w14:paraId="2ADC80F2" w14:textId="77777777" w:rsidR="00607D76" w:rsidRDefault="00607D76" w:rsidP="00860349">
      <w:pPr>
        <w:widowControl w:val="0"/>
        <w:spacing w:after="0" w:line="240" w:lineRule="auto"/>
        <w:rPr>
          <w:rFonts w:ascii="Times New Roman" w:hAnsi="Times New Roman" w:cs="Times New Roman"/>
          <w:b/>
          <w:sz w:val="24"/>
          <w:szCs w:val="24"/>
        </w:rPr>
      </w:pPr>
    </w:p>
    <w:p w14:paraId="5A850E1B" w14:textId="3D7B028B" w:rsidR="006E5F05" w:rsidRDefault="006E5F05" w:rsidP="00860349">
      <w:pPr>
        <w:widowControl w:val="0"/>
        <w:spacing w:after="0" w:line="240" w:lineRule="auto"/>
        <w:rPr>
          <w:rFonts w:ascii="Times New Roman" w:hAnsi="Times New Roman" w:cs="Times New Roman"/>
          <w:b/>
          <w:sz w:val="24"/>
          <w:szCs w:val="24"/>
        </w:rPr>
      </w:pPr>
    </w:p>
    <w:p w14:paraId="52D76ABF" w14:textId="5DDE4B6A" w:rsidR="00615BC7" w:rsidRPr="00107194" w:rsidRDefault="00B77AC5" w:rsidP="00860349">
      <w:pPr>
        <w:widowControl w:val="0"/>
        <w:spacing w:after="0" w:line="240" w:lineRule="auto"/>
        <w:rPr>
          <w:rFonts w:ascii="Times New Roman" w:hAnsi="Times New Roman" w:cs="Times New Roman"/>
          <w:b/>
          <w:sz w:val="24"/>
          <w:szCs w:val="24"/>
        </w:rPr>
      </w:pPr>
      <w:r w:rsidRPr="00107194">
        <w:rPr>
          <w:rFonts w:ascii="Times New Roman" w:hAnsi="Times New Roman" w:cs="Times New Roman"/>
          <w:b/>
          <w:sz w:val="24"/>
          <w:szCs w:val="24"/>
        </w:rPr>
        <w:lastRenderedPageBreak/>
        <w:t>T</w:t>
      </w:r>
      <w:r w:rsidR="00615BC7" w:rsidRPr="00107194">
        <w:rPr>
          <w:rFonts w:ascii="Times New Roman" w:hAnsi="Times New Roman" w:cs="Times New Roman"/>
          <w:b/>
          <w:sz w:val="24"/>
          <w:szCs w:val="24"/>
        </w:rPr>
        <w:t>eaching</w:t>
      </w:r>
    </w:p>
    <w:p w14:paraId="2F138472" w14:textId="77777777" w:rsidR="004B5CA3" w:rsidRPr="00107194" w:rsidRDefault="004B5CA3" w:rsidP="00A74E6E">
      <w:pPr>
        <w:widowControl w:val="0"/>
        <w:spacing w:after="0" w:line="240" w:lineRule="auto"/>
        <w:rPr>
          <w:rFonts w:ascii="Times New Roman" w:hAnsi="Times New Roman" w:cs="Times New Roman"/>
          <w:sz w:val="24"/>
          <w:szCs w:val="24"/>
        </w:rPr>
      </w:pPr>
    </w:p>
    <w:p w14:paraId="4A86FB87" w14:textId="008496FC" w:rsidR="00DD0407" w:rsidRDefault="00615BC7" w:rsidP="00DD0407">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In the WSB, our</w:t>
      </w:r>
      <w:r w:rsidR="009F52F2" w:rsidRPr="00107194">
        <w:rPr>
          <w:rFonts w:ascii="Times New Roman" w:hAnsi="Times New Roman" w:cs="Times New Roman"/>
          <w:sz w:val="24"/>
          <w:szCs w:val="24"/>
        </w:rPr>
        <w:t xml:space="preserve"> top priority, as related to tenure and promotion</w:t>
      </w:r>
      <w:r w:rsidR="00DA7907">
        <w:rPr>
          <w:rFonts w:ascii="Times New Roman" w:hAnsi="Times New Roman" w:cs="Times New Roman"/>
          <w:sz w:val="24"/>
          <w:szCs w:val="24"/>
        </w:rPr>
        <w:t>,</w:t>
      </w:r>
      <w:r w:rsidR="009F52F2" w:rsidRPr="00107194">
        <w:rPr>
          <w:rFonts w:ascii="Times New Roman" w:hAnsi="Times New Roman" w:cs="Times New Roman"/>
          <w:sz w:val="24"/>
        </w:rPr>
        <w:t xml:space="preserve"> </w:t>
      </w:r>
      <w:r w:rsidR="009F52F2" w:rsidRPr="00107194">
        <w:rPr>
          <w:rFonts w:ascii="Times New Roman" w:hAnsi="Times New Roman" w:cs="Times New Roman"/>
          <w:sz w:val="24"/>
          <w:szCs w:val="24"/>
        </w:rPr>
        <w:t xml:space="preserve">is </w:t>
      </w:r>
      <w:r w:rsidR="0086271A" w:rsidRPr="00107194">
        <w:rPr>
          <w:rFonts w:ascii="Times New Roman" w:hAnsi="Times New Roman" w:cs="Times New Roman"/>
          <w:sz w:val="24"/>
          <w:szCs w:val="24"/>
        </w:rPr>
        <w:t>continually striving to become</w:t>
      </w:r>
      <w:r w:rsidRPr="00107194">
        <w:rPr>
          <w:rFonts w:ascii="Times New Roman" w:hAnsi="Times New Roman" w:cs="Times New Roman"/>
          <w:sz w:val="24"/>
          <w:szCs w:val="24"/>
        </w:rPr>
        <w:t xml:space="preserve"> </w:t>
      </w:r>
      <w:r w:rsidR="00DD0407">
        <w:rPr>
          <w:rFonts w:ascii="Times New Roman" w:hAnsi="Times New Roman" w:cs="Times New Roman"/>
          <w:sz w:val="24"/>
          <w:szCs w:val="24"/>
        </w:rPr>
        <w:t>excellent</w:t>
      </w:r>
      <w:r w:rsidR="00DD0407" w:rsidRPr="00107194">
        <w:rPr>
          <w:rFonts w:ascii="Times New Roman" w:hAnsi="Times New Roman" w:cs="Times New Roman"/>
          <w:sz w:val="24"/>
          <w:szCs w:val="24"/>
        </w:rPr>
        <w:t xml:space="preserve"> </w:t>
      </w:r>
      <w:r w:rsidRPr="00107194">
        <w:rPr>
          <w:rFonts w:ascii="Times New Roman" w:hAnsi="Times New Roman" w:cs="Times New Roman"/>
          <w:sz w:val="24"/>
          <w:szCs w:val="24"/>
        </w:rPr>
        <w:t xml:space="preserve">teachers.  </w:t>
      </w:r>
      <w:r w:rsidR="00DD0407">
        <w:rPr>
          <w:rFonts w:ascii="Times New Roman" w:hAnsi="Times New Roman" w:cs="Times New Roman"/>
          <w:sz w:val="24"/>
          <w:szCs w:val="24"/>
        </w:rPr>
        <w:t>Excellent teachers are</w:t>
      </w:r>
      <w:r w:rsidR="00DD0407" w:rsidRPr="00107194">
        <w:rPr>
          <w:rFonts w:ascii="Times New Roman" w:hAnsi="Times New Roman" w:cs="Times New Roman"/>
          <w:sz w:val="24"/>
          <w:szCs w:val="24"/>
        </w:rPr>
        <w:t xml:space="preserve"> prepared to teach, </w:t>
      </w:r>
      <w:r w:rsidR="00DD0407">
        <w:rPr>
          <w:rFonts w:ascii="Times New Roman" w:hAnsi="Times New Roman" w:cs="Times New Roman"/>
          <w:sz w:val="24"/>
          <w:szCs w:val="24"/>
        </w:rPr>
        <w:t xml:space="preserve">have well-organized course syllabi and class periods, provide clear expectations for students to complete a course, </w:t>
      </w:r>
      <w:r w:rsidR="00DD0407" w:rsidRPr="00107194">
        <w:rPr>
          <w:rFonts w:ascii="Times New Roman" w:hAnsi="Times New Roman" w:cs="Times New Roman"/>
          <w:sz w:val="24"/>
          <w:szCs w:val="24"/>
        </w:rPr>
        <w:t xml:space="preserve">exhibit enthusiasm for </w:t>
      </w:r>
      <w:r w:rsidR="00DD0407">
        <w:rPr>
          <w:rFonts w:ascii="Times New Roman" w:hAnsi="Times New Roman" w:cs="Times New Roman"/>
          <w:sz w:val="24"/>
          <w:szCs w:val="24"/>
        </w:rPr>
        <w:t>the topics</w:t>
      </w:r>
      <w:r w:rsidR="00DD0407" w:rsidRPr="00107194">
        <w:rPr>
          <w:rFonts w:ascii="Times New Roman" w:hAnsi="Times New Roman" w:cs="Times New Roman"/>
          <w:sz w:val="24"/>
          <w:szCs w:val="24"/>
        </w:rPr>
        <w:t xml:space="preserve"> they teach, </w:t>
      </w:r>
      <w:r w:rsidR="00DD0407">
        <w:rPr>
          <w:rFonts w:ascii="Times New Roman" w:hAnsi="Times New Roman" w:cs="Times New Roman"/>
          <w:sz w:val="24"/>
          <w:szCs w:val="24"/>
        </w:rPr>
        <w:t>are</w:t>
      </w:r>
      <w:r w:rsidR="00DD0407" w:rsidRPr="00107194">
        <w:rPr>
          <w:rFonts w:ascii="Times New Roman" w:hAnsi="Times New Roman" w:cs="Times New Roman"/>
          <w:sz w:val="24"/>
          <w:szCs w:val="24"/>
        </w:rPr>
        <w:t xml:space="preserve"> concerned with their students and their students’ progress </w:t>
      </w:r>
      <w:r w:rsidR="00E230E9">
        <w:rPr>
          <w:rFonts w:ascii="Times New Roman" w:hAnsi="Times New Roman" w:cs="Times New Roman"/>
          <w:sz w:val="24"/>
          <w:szCs w:val="24"/>
        </w:rPr>
        <w:t>in</w:t>
      </w:r>
      <w:r w:rsidR="00DD0407" w:rsidRPr="00107194">
        <w:rPr>
          <w:rFonts w:ascii="Times New Roman" w:hAnsi="Times New Roman" w:cs="Times New Roman"/>
          <w:sz w:val="24"/>
          <w:szCs w:val="24"/>
        </w:rPr>
        <w:t xml:space="preserve"> learning, and </w:t>
      </w:r>
      <w:r w:rsidR="00DD0407">
        <w:rPr>
          <w:rFonts w:ascii="Times New Roman" w:hAnsi="Times New Roman" w:cs="Times New Roman"/>
          <w:sz w:val="24"/>
          <w:szCs w:val="24"/>
        </w:rPr>
        <w:t>are</w:t>
      </w:r>
      <w:r w:rsidR="00DD0407" w:rsidRPr="00107194">
        <w:rPr>
          <w:rFonts w:ascii="Times New Roman" w:hAnsi="Times New Roman" w:cs="Times New Roman"/>
          <w:sz w:val="24"/>
          <w:szCs w:val="24"/>
        </w:rPr>
        <w:t xml:space="preserve"> an example to their students of the consummate professional—a role model.</w:t>
      </w:r>
    </w:p>
    <w:p w14:paraId="28D41F1F" w14:textId="77777777" w:rsidR="00DD0407" w:rsidRDefault="00DD0407" w:rsidP="00DD0407">
      <w:pPr>
        <w:widowControl w:val="0"/>
        <w:spacing w:after="0" w:line="240" w:lineRule="auto"/>
        <w:rPr>
          <w:rFonts w:ascii="Times New Roman" w:hAnsi="Times New Roman" w:cs="Times New Roman"/>
          <w:sz w:val="24"/>
          <w:szCs w:val="24"/>
        </w:rPr>
      </w:pPr>
    </w:p>
    <w:p w14:paraId="695A3ED6" w14:textId="2DB9C64E" w:rsidR="0065247C" w:rsidRPr="00107194" w:rsidRDefault="00F36137" w:rsidP="00DD0407">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It is expected that faculty will be appropriately rigorous and</w:t>
      </w:r>
      <w:r w:rsidR="00615BC7" w:rsidRPr="00107194">
        <w:rPr>
          <w:rFonts w:ascii="Times New Roman" w:hAnsi="Times New Roman" w:cs="Times New Roman"/>
          <w:sz w:val="24"/>
          <w:szCs w:val="24"/>
        </w:rPr>
        <w:t xml:space="preserve"> challenge</w:t>
      </w:r>
      <w:r w:rsidRPr="00107194">
        <w:rPr>
          <w:rFonts w:ascii="Times New Roman" w:hAnsi="Times New Roman" w:cs="Times New Roman"/>
          <w:sz w:val="24"/>
          <w:szCs w:val="24"/>
        </w:rPr>
        <w:t xml:space="preserve"> students while preparing them to enter their respective disciplines.  Faculty will</w:t>
      </w:r>
      <w:r w:rsidR="00615BC7" w:rsidRPr="00107194">
        <w:rPr>
          <w:rFonts w:ascii="Times New Roman" w:hAnsi="Times New Roman" w:cs="Times New Roman"/>
          <w:sz w:val="24"/>
          <w:szCs w:val="24"/>
        </w:rPr>
        <w:t xml:space="preserve"> involve</w:t>
      </w:r>
      <w:r w:rsidRPr="00107194">
        <w:rPr>
          <w:rFonts w:ascii="Times New Roman" w:hAnsi="Times New Roman" w:cs="Times New Roman"/>
          <w:sz w:val="24"/>
          <w:szCs w:val="24"/>
        </w:rPr>
        <w:t xml:space="preserve"> students</w:t>
      </w:r>
      <w:r w:rsidR="00615BC7" w:rsidRPr="00107194">
        <w:rPr>
          <w:rFonts w:ascii="Times New Roman" w:hAnsi="Times New Roman" w:cs="Times New Roman"/>
          <w:sz w:val="24"/>
          <w:szCs w:val="24"/>
        </w:rPr>
        <w:t xml:space="preserve"> </w:t>
      </w:r>
      <w:r w:rsidR="004B5CA3" w:rsidRPr="00107194">
        <w:rPr>
          <w:rFonts w:ascii="Times New Roman" w:hAnsi="Times New Roman" w:cs="Times New Roman"/>
          <w:sz w:val="24"/>
          <w:szCs w:val="24"/>
        </w:rPr>
        <w:t>and</w:t>
      </w:r>
      <w:r w:rsidR="00615BC7" w:rsidRPr="00107194">
        <w:rPr>
          <w:rFonts w:ascii="Times New Roman" w:hAnsi="Times New Roman" w:cs="Times New Roman"/>
          <w:sz w:val="24"/>
          <w:szCs w:val="24"/>
        </w:rPr>
        <w:t xml:space="preserve"> engag</w:t>
      </w:r>
      <w:r w:rsidRPr="00107194">
        <w:rPr>
          <w:rFonts w:ascii="Times New Roman" w:hAnsi="Times New Roman" w:cs="Times New Roman"/>
          <w:sz w:val="24"/>
          <w:szCs w:val="24"/>
        </w:rPr>
        <w:t xml:space="preserve">e them in activities </w:t>
      </w:r>
      <w:r w:rsidR="00615BC7" w:rsidRPr="00107194">
        <w:rPr>
          <w:rFonts w:ascii="Times New Roman" w:hAnsi="Times New Roman" w:cs="Times New Roman"/>
          <w:sz w:val="24"/>
          <w:szCs w:val="24"/>
        </w:rPr>
        <w:t xml:space="preserve">that stretch their academic horizons. </w:t>
      </w:r>
      <w:r w:rsidR="00DD0407">
        <w:rPr>
          <w:rFonts w:ascii="Times New Roman" w:hAnsi="Times New Roman" w:cs="Times New Roman"/>
          <w:sz w:val="24"/>
          <w:szCs w:val="24"/>
        </w:rPr>
        <w:t>Excellent</w:t>
      </w:r>
      <w:r w:rsidR="0065247C" w:rsidRPr="00107194">
        <w:rPr>
          <w:rFonts w:ascii="Times New Roman" w:hAnsi="Times New Roman" w:cs="Times New Roman"/>
          <w:sz w:val="24"/>
          <w:szCs w:val="24"/>
        </w:rPr>
        <w:t xml:space="preserve"> teachers </w:t>
      </w:r>
      <w:r w:rsidR="0065247C">
        <w:rPr>
          <w:rFonts w:ascii="Times New Roman" w:hAnsi="Times New Roman" w:cs="Times New Roman"/>
          <w:sz w:val="24"/>
          <w:szCs w:val="24"/>
        </w:rPr>
        <w:t xml:space="preserve">also </w:t>
      </w:r>
      <w:r w:rsidR="0065247C" w:rsidRPr="00107194">
        <w:rPr>
          <w:rFonts w:ascii="Times New Roman" w:hAnsi="Times New Roman" w:cs="Times New Roman"/>
          <w:sz w:val="24"/>
          <w:szCs w:val="24"/>
        </w:rPr>
        <w:t xml:space="preserve">enhance the learning process by continually learning themselves. They strive to maintain expertise in their disciplines </w:t>
      </w:r>
      <w:r w:rsidR="00DD0407">
        <w:rPr>
          <w:rFonts w:ascii="Times New Roman" w:hAnsi="Times New Roman" w:cs="Times New Roman"/>
          <w:sz w:val="24"/>
          <w:szCs w:val="24"/>
        </w:rPr>
        <w:t>through</w:t>
      </w:r>
      <w:r w:rsidR="0065247C" w:rsidRPr="00107194">
        <w:rPr>
          <w:rFonts w:ascii="Times New Roman" w:hAnsi="Times New Roman" w:cs="Times New Roman"/>
          <w:sz w:val="24"/>
          <w:szCs w:val="24"/>
        </w:rPr>
        <w:t xml:space="preserve"> active </w:t>
      </w:r>
      <w:r w:rsidR="0065247C">
        <w:rPr>
          <w:rFonts w:ascii="Times New Roman" w:hAnsi="Times New Roman" w:cs="Times New Roman"/>
          <w:sz w:val="24"/>
          <w:szCs w:val="24"/>
        </w:rPr>
        <w:t xml:space="preserve">professional engagement and </w:t>
      </w:r>
      <w:r w:rsidR="0065247C" w:rsidRPr="00107194">
        <w:rPr>
          <w:rFonts w:ascii="Times New Roman" w:hAnsi="Times New Roman" w:cs="Times New Roman"/>
          <w:sz w:val="24"/>
          <w:szCs w:val="24"/>
        </w:rPr>
        <w:t>scholarly activities that enhance their teaching proficiency.</w:t>
      </w:r>
      <w:r w:rsidR="00DD0407">
        <w:rPr>
          <w:rFonts w:ascii="Times New Roman" w:hAnsi="Times New Roman" w:cs="Times New Roman"/>
          <w:sz w:val="24"/>
          <w:szCs w:val="24"/>
        </w:rPr>
        <w:t xml:space="preserve"> Excellent teachers update and revise curriculum to incorporate current best practices, new knowledge from research, and applicable professional standards.</w:t>
      </w:r>
    </w:p>
    <w:p w14:paraId="5FDD24E3" w14:textId="77777777" w:rsidR="00B77AC5" w:rsidRPr="00107194" w:rsidRDefault="00B77AC5" w:rsidP="00A74E6E">
      <w:pPr>
        <w:widowControl w:val="0"/>
        <w:spacing w:after="0" w:line="240" w:lineRule="auto"/>
        <w:rPr>
          <w:rFonts w:ascii="Times New Roman" w:hAnsi="Times New Roman" w:cs="Times New Roman"/>
          <w:sz w:val="24"/>
          <w:szCs w:val="24"/>
        </w:rPr>
      </w:pPr>
    </w:p>
    <w:p w14:paraId="09DE62D5" w14:textId="0ABBC6DB" w:rsidR="00BA0045" w:rsidRPr="00107194" w:rsidRDefault="00342238" w:rsidP="00B77AC5">
      <w:pPr>
        <w:widowControl w:val="0"/>
        <w:spacing w:after="0" w:line="240" w:lineRule="auto"/>
        <w:rPr>
          <w:rFonts w:ascii="Times New Roman" w:hAnsi="Times New Roman" w:cs="Times New Roman"/>
          <w:szCs w:val="24"/>
        </w:rPr>
      </w:pPr>
      <w:r w:rsidRPr="00107194">
        <w:rPr>
          <w:rFonts w:ascii="Times New Roman" w:hAnsi="Times New Roman" w:cs="Times New Roman"/>
          <w:sz w:val="24"/>
          <w:szCs w:val="24"/>
        </w:rPr>
        <w:t xml:space="preserve">Applicants </w:t>
      </w:r>
      <w:r w:rsidR="009A3533" w:rsidRPr="00107194">
        <w:rPr>
          <w:rFonts w:ascii="Times New Roman" w:hAnsi="Times New Roman" w:cs="Times New Roman"/>
          <w:sz w:val="24"/>
          <w:szCs w:val="24"/>
        </w:rPr>
        <w:t xml:space="preserve">for tenure </w:t>
      </w:r>
      <w:r w:rsidRPr="00107194">
        <w:rPr>
          <w:rFonts w:ascii="Times New Roman" w:hAnsi="Times New Roman" w:cs="Times New Roman"/>
          <w:sz w:val="24"/>
          <w:szCs w:val="24"/>
        </w:rPr>
        <w:t xml:space="preserve">are responsible to demonstrate </w:t>
      </w:r>
      <w:r w:rsidR="00B77AC5" w:rsidRPr="00107194">
        <w:rPr>
          <w:rFonts w:ascii="Times New Roman" w:hAnsi="Times New Roman" w:cs="Times New Roman"/>
          <w:sz w:val="24"/>
          <w:szCs w:val="24"/>
        </w:rPr>
        <w:t xml:space="preserve">that </w:t>
      </w:r>
      <w:r w:rsidRPr="00107194">
        <w:rPr>
          <w:rFonts w:ascii="Times New Roman" w:hAnsi="Times New Roman" w:cs="Times New Roman"/>
          <w:sz w:val="24"/>
          <w:szCs w:val="24"/>
        </w:rPr>
        <w:t>the quality and effectiveness of their teaching</w:t>
      </w:r>
      <w:r w:rsidR="00B77AC5" w:rsidRPr="00107194">
        <w:rPr>
          <w:rFonts w:ascii="Times New Roman" w:hAnsi="Times New Roman" w:cs="Times New Roman"/>
          <w:sz w:val="24"/>
          <w:szCs w:val="24"/>
        </w:rPr>
        <w:t xml:space="preserve"> meets the required standard and that they exhibit the described attributes</w:t>
      </w:r>
      <w:r w:rsidRPr="00107194">
        <w:rPr>
          <w:rFonts w:ascii="Times New Roman" w:hAnsi="Times New Roman" w:cs="Times New Roman"/>
          <w:sz w:val="24"/>
          <w:szCs w:val="24"/>
        </w:rPr>
        <w:t xml:space="preserve">.  </w:t>
      </w:r>
      <w:r w:rsidR="00B77AC5" w:rsidRPr="00107194">
        <w:rPr>
          <w:rFonts w:ascii="Times New Roman" w:hAnsi="Times New Roman" w:cs="Times New Roman"/>
          <w:sz w:val="24"/>
          <w:szCs w:val="24"/>
        </w:rPr>
        <w:t>To do so, an a</w:t>
      </w:r>
      <w:r w:rsidRPr="00107194">
        <w:rPr>
          <w:rFonts w:ascii="Times New Roman" w:hAnsi="Times New Roman" w:cs="Times New Roman"/>
          <w:sz w:val="24"/>
          <w:szCs w:val="24"/>
        </w:rPr>
        <w:t xml:space="preserve">pplicant </w:t>
      </w:r>
      <w:r w:rsidR="0086271A" w:rsidRPr="00107194">
        <w:rPr>
          <w:rFonts w:ascii="Times New Roman" w:hAnsi="Times New Roman" w:cs="Times New Roman"/>
          <w:sz w:val="24"/>
          <w:szCs w:val="24"/>
        </w:rPr>
        <w:t xml:space="preserve">will </w:t>
      </w:r>
      <w:r w:rsidRPr="00107194">
        <w:rPr>
          <w:rFonts w:ascii="Times New Roman" w:hAnsi="Times New Roman" w:cs="Times New Roman"/>
          <w:sz w:val="24"/>
          <w:szCs w:val="24"/>
        </w:rPr>
        <w:t>provid</w:t>
      </w:r>
      <w:r w:rsidR="0086271A" w:rsidRPr="00107194">
        <w:rPr>
          <w:rFonts w:ascii="Times New Roman" w:hAnsi="Times New Roman" w:cs="Times New Roman"/>
          <w:sz w:val="24"/>
          <w:szCs w:val="24"/>
        </w:rPr>
        <w:t>e</w:t>
      </w:r>
      <w:r w:rsidRPr="00107194">
        <w:rPr>
          <w:rFonts w:ascii="Times New Roman" w:hAnsi="Times New Roman" w:cs="Times New Roman"/>
          <w:sz w:val="24"/>
          <w:szCs w:val="24"/>
        </w:rPr>
        <w:t xml:space="preserve"> several types of evidence</w:t>
      </w:r>
      <w:r w:rsidR="00D35B2F" w:rsidRPr="00107194">
        <w:rPr>
          <w:rFonts w:ascii="Times New Roman" w:hAnsi="Times New Roman" w:cs="Times New Roman"/>
          <w:sz w:val="24"/>
          <w:szCs w:val="24"/>
        </w:rPr>
        <w:t xml:space="preserve"> in addition to the student evaluations required by the </w:t>
      </w:r>
      <w:r w:rsidR="006F4D0B" w:rsidRPr="00107194">
        <w:rPr>
          <w:rFonts w:ascii="Times New Roman" w:hAnsi="Times New Roman" w:cs="Times New Roman"/>
          <w:sz w:val="24"/>
          <w:szCs w:val="24"/>
        </w:rPr>
        <w:t>U</w:t>
      </w:r>
      <w:r w:rsidR="00D35B2F" w:rsidRPr="00107194">
        <w:rPr>
          <w:rFonts w:ascii="Times New Roman" w:hAnsi="Times New Roman" w:cs="Times New Roman"/>
          <w:sz w:val="24"/>
          <w:szCs w:val="24"/>
        </w:rPr>
        <w:t xml:space="preserve">niversity </w:t>
      </w:r>
      <w:r w:rsidR="006F4D0B" w:rsidRPr="00107194">
        <w:rPr>
          <w:rFonts w:ascii="Times New Roman" w:hAnsi="Times New Roman" w:cs="Times New Roman"/>
          <w:sz w:val="24"/>
          <w:szCs w:val="24"/>
        </w:rPr>
        <w:t>T</w:t>
      </w:r>
      <w:r w:rsidR="00D35B2F" w:rsidRPr="00107194">
        <w:rPr>
          <w:rFonts w:ascii="Times New Roman" w:hAnsi="Times New Roman" w:cs="Times New Roman"/>
          <w:sz w:val="24"/>
          <w:szCs w:val="24"/>
        </w:rPr>
        <w:t xml:space="preserve">enure </w:t>
      </w:r>
      <w:r w:rsidR="006F4D0B" w:rsidRPr="00107194">
        <w:rPr>
          <w:rFonts w:ascii="Times New Roman" w:hAnsi="Times New Roman" w:cs="Times New Roman"/>
          <w:sz w:val="24"/>
          <w:szCs w:val="24"/>
        </w:rPr>
        <w:t>P</w:t>
      </w:r>
      <w:r w:rsidR="00D35B2F" w:rsidRPr="00107194">
        <w:rPr>
          <w:rFonts w:ascii="Times New Roman" w:hAnsi="Times New Roman" w:cs="Times New Roman"/>
          <w:sz w:val="24"/>
          <w:szCs w:val="24"/>
        </w:rPr>
        <w:t>olicy</w:t>
      </w:r>
      <w:r w:rsidR="00BA0045" w:rsidRPr="00107194">
        <w:rPr>
          <w:rFonts w:ascii="Times New Roman" w:hAnsi="Times New Roman" w:cs="Times New Roman"/>
          <w:sz w:val="24"/>
          <w:szCs w:val="24"/>
        </w:rPr>
        <w:t>.</w:t>
      </w:r>
      <w:r w:rsidR="0018408F">
        <w:rPr>
          <w:rFonts w:ascii="Times New Roman" w:hAnsi="Times New Roman" w:cs="Times New Roman"/>
          <w:sz w:val="24"/>
          <w:szCs w:val="24"/>
        </w:rPr>
        <w:t xml:space="preserve"> </w:t>
      </w:r>
      <w:r w:rsidR="00BA0045" w:rsidRPr="00107194">
        <w:rPr>
          <w:rFonts w:ascii="Times New Roman" w:hAnsi="Times New Roman" w:cs="Times New Roman"/>
          <w:sz w:val="24"/>
          <w:szCs w:val="24"/>
        </w:rPr>
        <w:t>Faculty members must also provide information regarding the impact of their teaching, the manner in which their teaching provides students with opportunity for engagement, and ways in which their teaching displays innovation.</w:t>
      </w:r>
    </w:p>
    <w:p w14:paraId="316DFA85" w14:textId="77777777" w:rsidR="00310FF6" w:rsidRPr="00107194" w:rsidRDefault="00310FF6" w:rsidP="00A74E6E">
      <w:pPr>
        <w:pStyle w:val="Level1"/>
        <w:rPr>
          <w:szCs w:val="24"/>
        </w:rPr>
      </w:pPr>
    </w:p>
    <w:p w14:paraId="63307E94" w14:textId="205B0D4A" w:rsidR="00310FF6" w:rsidRPr="003968E9" w:rsidRDefault="00B65DD2" w:rsidP="00A74E6E">
      <w:pPr>
        <w:pStyle w:val="Level1"/>
        <w:rPr>
          <w:color w:val="000000" w:themeColor="text1"/>
          <w:szCs w:val="24"/>
        </w:rPr>
      </w:pPr>
      <w:r w:rsidRPr="00107194">
        <w:rPr>
          <w:szCs w:val="24"/>
        </w:rPr>
        <w:t>I</w:t>
      </w:r>
      <w:r w:rsidR="00310FF6" w:rsidRPr="00107194">
        <w:rPr>
          <w:szCs w:val="24"/>
        </w:rPr>
        <w:t xml:space="preserve">nformation </w:t>
      </w:r>
      <w:r w:rsidRPr="00107194">
        <w:rPr>
          <w:szCs w:val="24"/>
        </w:rPr>
        <w:t>provided in the portfolio w</w:t>
      </w:r>
      <w:r w:rsidR="00310FF6" w:rsidRPr="00107194">
        <w:rPr>
          <w:szCs w:val="24"/>
        </w:rPr>
        <w:t xml:space="preserve">ill be the primary source of evaluation for overall teaching effectiveness.  Faculty members should be diligent and thorough in creating a portfolio that </w:t>
      </w:r>
      <w:r w:rsidR="00B77AC5" w:rsidRPr="00107194">
        <w:rPr>
          <w:szCs w:val="24"/>
        </w:rPr>
        <w:t>demonstrates</w:t>
      </w:r>
      <w:r w:rsidR="00310FF6" w:rsidRPr="00107194">
        <w:rPr>
          <w:szCs w:val="24"/>
        </w:rPr>
        <w:t xml:space="preserve"> teaching excellence.</w:t>
      </w:r>
      <w:r w:rsidRPr="00107194">
        <w:rPr>
          <w:szCs w:val="24"/>
        </w:rPr>
        <w:t xml:space="preserve"> The portfolio must also demonstrate on ongoing </w:t>
      </w:r>
      <w:r w:rsidRPr="003968E9">
        <w:rPr>
          <w:color w:val="000000" w:themeColor="text1"/>
          <w:szCs w:val="24"/>
        </w:rPr>
        <w:t xml:space="preserve">dedication to </w:t>
      </w:r>
      <w:r w:rsidR="00E230E9">
        <w:rPr>
          <w:color w:val="000000" w:themeColor="text1"/>
          <w:szCs w:val="24"/>
        </w:rPr>
        <w:t>excellent</w:t>
      </w:r>
      <w:r w:rsidRPr="003968E9">
        <w:rPr>
          <w:color w:val="000000" w:themeColor="text1"/>
          <w:szCs w:val="24"/>
        </w:rPr>
        <w:t xml:space="preserve"> teaching. </w:t>
      </w:r>
    </w:p>
    <w:p w14:paraId="6F9C9686" w14:textId="60C8713C" w:rsidR="00514B7E" w:rsidRDefault="00514B7E" w:rsidP="00A74E6E">
      <w:pPr>
        <w:pStyle w:val="Level1"/>
        <w:rPr>
          <w:color w:val="000000" w:themeColor="text1"/>
          <w:szCs w:val="24"/>
        </w:rPr>
      </w:pPr>
    </w:p>
    <w:p w14:paraId="03317894" w14:textId="3391699E" w:rsidR="00514B7E" w:rsidRDefault="00514B7E" w:rsidP="00A74E6E">
      <w:pPr>
        <w:pStyle w:val="Level1"/>
        <w:rPr>
          <w:color w:val="000000" w:themeColor="text1"/>
          <w:szCs w:val="24"/>
          <w:u w:val="single"/>
        </w:rPr>
      </w:pPr>
      <w:r w:rsidRPr="003968E9">
        <w:rPr>
          <w:color w:val="000000" w:themeColor="text1"/>
          <w:szCs w:val="24"/>
          <w:u w:val="single"/>
        </w:rPr>
        <w:t xml:space="preserve">Items </w:t>
      </w:r>
      <w:r w:rsidR="00C023F5" w:rsidRPr="003968E9">
        <w:rPr>
          <w:color w:val="000000" w:themeColor="text1"/>
          <w:szCs w:val="24"/>
          <w:u w:val="single"/>
        </w:rPr>
        <w:t>to be included in a Faculty Portfolio</w:t>
      </w:r>
      <w:r w:rsidRPr="003968E9">
        <w:rPr>
          <w:color w:val="000000" w:themeColor="text1"/>
          <w:szCs w:val="24"/>
          <w:u w:val="single"/>
        </w:rPr>
        <w:t>:</w:t>
      </w:r>
    </w:p>
    <w:p w14:paraId="6C8DA258" w14:textId="77777777" w:rsidR="00EA2E39" w:rsidRPr="003968E9" w:rsidRDefault="00EA2E39" w:rsidP="00A74E6E">
      <w:pPr>
        <w:pStyle w:val="Level1"/>
        <w:rPr>
          <w:color w:val="000000" w:themeColor="text1"/>
          <w:szCs w:val="24"/>
          <w:u w:val="single"/>
        </w:rPr>
      </w:pPr>
    </w:p>
    <w:p w14:paraId="27AECDC0" w14:textId="77777777" w:rsidR="00EA2E39" w:rsidRDefault="00EA2E39" w:rsidP="00EA2E39">
      <w:pPr>
        <w:pStyle w:val="ListParagraph"/>
        <w:numPr>
          <w:ilvl w:val="0"/>
          <w:numId w:val="4"/>
        </w:numPr>
        <w:rPr>
          <w:rFonts w:ascii="Times New Roman" w:hAnsi="Times New Roman" w:cs="Times New Roman"/>
          <w:color w:val="000000" w:themeColor="text1"/>
          <w:sz w:val="24"/>
        </w:rPr>
      </w:pPr>
      <w:r w:rsidRPr="00673B02">
        <w:rPr>
          <w:rFonts w:ascii="Times New Roman" w:hAnsi="Times New Roman" w:cs="Times New Roman"/>
          <w:i/>
          <w:iCs/>
          <w:color w:val="000000" w:themeColor="text1"/>
          <w:sz w:val="24"/>
        </w:rPr>
        <w:t>A narrative self-evaluation of teaching.</w:t>
      </w:r>
      <w:r w:rsidRPr="003968E9">
        <w:rPr>
          <w:rFonts w:ascii="Times New Roman" w:hAnsi="Times New Roman" w:cs="Times New Roman"/>
          <w:color w:val="000000" w:themeColor="text1"/>
          <w:sz w:val="24"/>
        </w:rPr>
        <w:t xml:space="preserve"> </w:t>
      </w:r>
    </w:p>
    <w:p w14:paraId="7817F7D8" w14:textId="19118DFE" w:rsidR="00EA2E39" w:rsidRPr="003968E9" w:rsidRDefault="00EA2E39" w:rsidP="00EA2E39">
      <w:pPr>
        <w:pStyle w:val="ListParagraph"/>
        <w:numPr>
          <w:ilvl w:val="1"/>
          <w:numId w:val="4"/>
        </w:numPr>
        <w:rPr>
          <w:rFonts w:ascii="Times New Roman" w:hAnsi="Times New Roman" w:cs="Times New Roman"/>
          <w:color w:val="000000" w:themeColor="text1"/>
          <w:sz w:val="24"/>
        </w:rPr>
      </w:pPr>
      <w:r w:rsidRPr="003968E9">
        <w:rPr>
          <w:rFonts w:ascii="Times New Roman" w:hAnsi="Times New Roman" w:cs="Times New Roman"/>
          <w:color w:val="000000" w:themeColor="text1"/>
          <w:sz w:val="24"/>
        </w:rPr>
        <w:t>This include</w:t>
      </w:r>
      <w:r w:rsidR="00E230E9">
        <w:rPr>
          <w:rFonts w:ascii="Times New Roman" w:hAnsi="Times New Roman" w:cs="Times New Roman"/>
          <w:color w:val="000000" w:themeColor="text1"/>
          <w:sz w:val="24"/>
        </w:rPr>
        <w:t>s</w:t>
      </w:r>
      <w:r w:rsidRPr="003968E9">
        <w:rPr>
          <w:rFonts w:ascii="Times New Roman" w:hAnsi="Times New Roman" w:cs="Times New Roman"/>
          <w:color w:val="000000" w:themeColor="text1"/>
          <w:sz w:val="24"/>
        </w:rPr>
        <w:t xml:space="preserve"> reflections on teaching successes. Importantly, this include</w:t>
      </w:r>
      <w:r w:rsidR="00607D76">
        <w:rPr>
          <w:rFonts w:ascii="Times New Roman" w:hAnsi="Times New Roman" w:cs="Times New Roman"/>
          <w:color w:val="000000" w:themeColor="text1"/>
          <w:sz w:val="24"/>
        </w:rPr>
        <w:t>s</w:t>
      </w:r>
      <w:r w:rsidRPr="003968E9">
        <w:rPr>
          <w:rFonts w:ascii="Times New Roman" w:hAnsi="Times New Roman" w:cs="Times New Roman"/>
          <w:color w:val="000000" w:themeColor="text1"/>
          <w:sz w:val="24"/>
        </w:rPr>
        <w:t xml:space="preserve"> discussion of any challenges faced and steps taken to address them. It is desirable to see faculty improve over time by implementing new approaches, making pedagogical adjustments, or revising curriculum. Efforts made to improve could be tied to trainings received through a variety of areas including department chair feedback, professional or academic conferences, and UVU trainings such as from the Office of Teaching &amp; Learning. It is the actions taken from these trainings rather than participation in the trainings themselves that demonstrates teaching improvements towards teaching excellence. </w:t>
      </w:r>
    </w:p>
    <w:p w14:paraId="7F6E3859" w14:textId="77777777" w:rsidR="00EA2E39" w:rsidRPr="00EA2E39" w:rsidRDefault="00EA2E39" w:rsidP="00EA2E39">
      <w:pPr>
        <w:pStyle w:val="ListParagraph"/>
        <w:rPr>
          <w:rFonts w:ascii="Times New Roman" w:hAnsi="Times New Roman" w:cs="Times New Roman"/>
          <w:color w:val="000000" w:themeColor="text1"/>
          <w:sz w:val="24"/>
        </w:rPr>
      </w:pPr>
    </w:p>
    <w:p w14:paraId="4DFEFB35" w14:textId="109A02E8" w:rsidR="00673B02" w:rsidRDefault="00673B02" w:rsidP="00673B02">
      <w:pPr>
        <w:pStyle w:val="ListParagraph"/>
        <w:numPr>
          <w:ilvl w:val="0"/>
          <w:numId w:val="4"/>
        </w:numPr>
        <w:rPr>
          <w:rFonts w:ascii="Times New Roman" w:hAnsi="Times New Roman" w:cs="Times New Roman"/>
          <w:color w:val="000000" w:themeColor="text1"/>
          <w:sz w:val="24"/>
        </w:rPr>
      </w:pPr>
      <w:r w:rsidRPr="000351BC">
        <w:rPr>
          <w:rFonts w:ascii="Times New Roman" w:hAnsi="Times New Roman" w:cs="Times New Roman"/>
          <w:i/>
          <w:iCs/>
          <w:color w:val="000000" w:themeColor="text1"/>
          <w:sz w:val="24"/>
        </w:rPr>
        <w:t>Annual Performance Evaluations.</w:t>
      </w:r>
      <w:r>
        <w:rPr>
          <w:rFonts w:ascii="Times New Roman" w:hAnsi="Times New Roman" w:cs="Times New Roman"/>
          <w:color w:val="000000" w:themeColor="text1"/>
          <w:sz w:val="24"/>
        </w:rPr>
        <w:t xml:space="preserve"> </w:t>
      </w:r>
    </w:p>
    <w:p w14:paraId="49F7EC02" w14:textId="475DD6F9" w:rsidR="00673B02" w:rsidRPr="003968E9" w:rsidRDefault="00673B02" w:rsidP="00673B02">
      <w:pPr>
        <w:pStyle w:val="ListParagraph"/>
        <w:numPr>
          <w:ilvl w:val="1"/>
          <w:numId w:val="4"/>
        </w:numPr>
        <w:rPr>
          <w:rFonts w:ascii="Times New Roman" w:hAnsi="Times New Roman" w:cs="Times New Roman"/>
          <w:color w:val="000000" w:themeColor="text1"/>
          <w:sz w:val="24"/>
        </w:rPr>
      </w:pPr>
      <w:r w:rsidRPr="003968E9">
        <w:rPr>
          <w:rFonts w:ascii="Times New Roman" w:hAnsi="Times New Roman" w:cs="Times New Roman"/>
          <w:color w:val="000000" w:themeColor="text1"/>
          <w:sz w:val="24"/>
        </w:rPr>
        <w:t>Include full copies of annual evaluations</w:t>
      </w:r>
      <w:r w:rsidR="00D36023">
        <w:rPr>
          <w:rFonts w:ascii="Times New Roman" w:hAnsi="Times New Roman" w:cs="Times New Roman"/>
          <w:color w:val="000000" w:themeColor="text1"/>
          <w:sz w:val="24"/>
        </w:rPr>
        <w:t xml:space="preserve"> </w:t>
      </w:r>
      <w:r w:rsidR="0018408F">
        <w:rPr>
          <w:rFonts w:ascii="Times New Roman" w:hAnsi="Times New Roman" w:cs="Times New Roman"/>
          <w:color w:val="000000" w:themeColor="text1"/>
          <w:sz w:val="24"/>
        </w:rPr>
        <w:t>in</w:t>
      </w:r>
      <w:r w:rsidR="00D36023">
        <w:rPr>
          <w:rFonts w:ascii="Times New Roman" w:hAnsi="Times New Roman" w:cs="Times New Roman"/>
          <w:color w:val="000000" w:themeColor="text1"/>
          <w:sz w:val="24"/>
        </w:rPr>
        <w:t xml:space="preserve"> the probationary period under review</w:t>
      </w:r>
      <w:r w:rsidR="00E230E9">
        <w:rPr>
          <w:rFonts w:ascii="Times New Roman" w:hAnsi="Times New Roman" w:cs="Times New Roman"/>
          <w:color w:val="000000" w:themeColor="text1"/>
          <w:sz w:val="24"/>
        </w:rPr>
        <w:t>.</w:t>
      </w:r>
    </w:p>
    <w:p w14:paraId="3371035A" w14:textId="4274A5C5" w:rsidR="0061762F" w:rsidRPr="00673B02" w:rsidRDefault="00E440F9" w:rsidP="00514B7E">
      <w:pPr>
        <w:pStyle w:val="ListParagraph"/>
        <w:numPr>
          <w:ilvl w:val="0"/>
          <w:numId w:val="4"/>
        </w:numPr>
        <w:rPr>
          <w:rFonts w:ascii="Times New Roman" w:hAnsi="Times New Roman" w:cs="Times New Roman"/>
          <w:i/>
          <w:iCs/>
          <w:color w:val="000000" w:themeColor="text1"/>
          <w:sz w:val="24"/>
        </w:rPr>
      </w:pPr>
      <w:r w:rsidRPr="00673B02">
        <w:rPr>
          <w:rFonts w:ascii="Times New Roman" w:hAnsi="Times New Roman" w:cs="Times New Roman"/>
          <w:i/>
          <w:iCs/>
          <w:color w:val="000000" w:themeColor="text1"/>
          <w:sz w:val="24"/>
        </w:rPr>
        <w:lastRenderedPageBreak/>
        <w:t>Student Ratings of Instruction (</w:t>
      </w:r>
      <w:r w:rsidR="00514B7E" w:rsidRPr="00673B02">
        <w:rPr>
          <w:rFonts w:ascii="Times New Roman" w:hAnsi="Times New Roman" w:cs="Times New Roman"/>
          <w:i/>
          <w:iCs/>
          <w:color w:val="000000" w:themeColor="text1"/>
          <w:sz w:val="24"/>
        </w:rPr>
        <w:t>SRIs</w:t>
      </w:r>
      <w:r w:rsidRPr="00673B02">
        <w:rPr>
          <w:rFonts w:ascii="Times New Roman" w:hAnsi="Times New Roman" w:cs="Times New Roman"/>
          <w:i/>
          <w:iCs/>
          <w:color w:val="000000" w:themeColor="text1"/>
          <w:sz w:val="24"/>
        </w:rPr>
        <w:t>)</w:t>
      </w:r>
      <w:r w:rsidR="00514B7E" w:rsidRPr="00673B02">
        <w:rPr>
          <w:rFonts w:ascii="Times New Roman" w:hAnsi="Times New Roman" w:cs="Times New Roman"/>
          <w:i/>
          <w:iCs/>
          <w:color w:val="000000" w:themeColor="text1"/>
          <w:sz w:val="24"/>
        </w:rPr>
        <w:t xml:space="preserve">.  </w:t>
      </w:r>
    </w:p>
    <w:p w14:paraId="1529351A" w14:textId="77777777" w:rsidR="0018408F" w:rsidRPr="003968E9" w:rsidRDefault="0018408F" w:rsidP="0018408F">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Include f</w:t>
      </w:r>
      <w:r w:rsidRPr="003968E9">
        <w:rPr>
          <w:rFonts w:ascii="Times New Roman" w:hAnsi="Times New Roman" w:cs="Times New Roman"/>
          <w:color w:val="000000" w:themeColor="text1"/>
          <w:sz w:val="24"/>
        </w:rPr>
        <w:t>ull</w:t>
      </w:r>
      <w:r>
        <w:rPr>
          <w:rFonts w:ascii="Times New Roman" w:hAnsi="Times New Roman" w:cs="Times New Roman"/>
          <w:color w:val="000000" w:themeColor="text1"/>
          <w:sz w:val="24"/>
        </w:rPr>
        <w:t xml:space="preserve"> copies of</w:t>
      </w:r>
      <w:r w:rsidRPr="003968E9">
        <w:rPr>
          <w:rFonts w:ascii="Times New Roman" w:hAnsi="Times New Roman" w:cs="Times New Roman"/>
          <w:color w:val="000000" w:themeColor="text1"/>
          <w:sz w:val="24"/>
        </w:rPr>
        <w:t xml:space="preserve"> SRI reports for each class taught. </w:t>
      </w:r>
    </w:p>
    <w:p w14:paraId="4DF78AB9" w14:textId="2A021879" w:rsidR="00C023F5" w:rsidRPr="003968E9" w:rsidRDefault="00C023F5" w:rsidP="00C023F5">
      <w:pPr>
        <w:pStyle w:val="ListParagraph"/>
        <w:numPr>
          <w:ilvl w:val="1"/>
          <w:numId w:val="4"/>
        </w:numPr>
        <w:rPr>
          <w:rFonts w:ascii="Times New Roman" w:hAnsi="Times New Roman" w:cs="Times New Roman"/>
          <w:color w:val="000000" w:themeColor="text1"/>
          <w:sz w:val="24"/>
        </w:rPr>
      </w:pPr>
      <w:r w:rsidRPr="003968E9">
        <w:rPr>
          <w:rFonts w:ascii="Times New Roman" w:hAnsi="Times New Roman" w:cs="Times New Roman"/>
          <w:color w:val="000000" w:themeColor="text1"/>
          <w:sz w:val="24"/>
        </w:rPr>
        <w:t xml:space="preserve">A summary report of all SRIs by semester. The report should include course and instructor summary metrics, SRI response rates, class sizes, and class levels (undergraduate—introductory, intermediate, or advanced; graduate). </w:t>
      </w:r>
    </w:p>
    <w:p w14:paraId="205F04F8" w14:textId="054AFB9F" w:rsidR="00FB4ADA" w:rsidRPr="003968E9" w:rsidRDefault="0055295A" w:rsidP="003968E9">
      <w:pPr>
        <w:pStyle w:val="ListParagraph"/>
        <w:numPr>
          <w:ilvl w:val="1"/>
          <w:numId w:val="4"/>
        </w:numPr>
        <w:rPr>
          <w:rFonts w:ascii="Times New Roman" w:hAnsi="Times New Roman" w:cs="Times New Roman"/>
          <w:color w:val="000000" w:themeColor="text1"/>
          <w:sz w:val="24"/>
        </w:rPr>
      </w:pPr>
      <w:r w:rsidRPr="003968E9">
        <w:rPr>
          <w:rFonts w:ascii="Times New Roman" w:hAnsi="Times New Roman" w:cs="Times New Roman"/>
          <w:color w:val="000000" w:themeColor="text1"/>
          <w:sz w:val="24"/>
        </w:rPr>
        <w:t xml:space="preserve">Student participation in SRIs should be encouraged and should follow current UVU protocols.  Evaluations from </w:t>
      </w:r>
      <w:r w:rsidR="0026573D" w:rsidRPr="003968E9">
        <w:rPr>
          <w:rFonts w:ascii="Times New Roman" w:hAnsi="Times New Roman" w:cs="Times New Roman"/>
          <w:color w:val="000000" w:themeColor="text1"/>
          <w:sz w:val="24"/>
        </w:rPr>
        <w:t>approximately</w:t>
      </w:r>
      <w:r w:rsidRPr="003968E9">
        <w:rPr>
          <w:rFonts w:ascii="Times New Roman" w:hAnsi="Times New Roman" w:cs="Times New Roman"/>
          <w:color w:val="000000" w:themeColor="text1"/>
          <w:sz w:val="24"/>
        </w:rPr>
        <w:t xml:space="preserve"> 70 percent of the students </w:t>
      </w:r>
      <w:r w:rsidR="0061762F" w:rsidRPr="003968E9">
        <w:rPr>
          <w:rFonts w:ascii="Times New Roman" w:hAnsi="Times New Roman" w:cs="Times New Roman"/>
          <w:color w:val="000000" w:themeColor="text1"/>
          <w:sz w:val="24"/>
        </w:rPr>
        <w:t>is generally</w:t>
      </w:r>
      <w:r w:rsidRPr="003968E9">
        <w:rPr>
          <w:rFonts w:ascii="Times New Roman" w:hAnsi="Times New Roman" w:cs="Times New Roman"/>
          <w:color w:val="000000" w:themeColor="text1"/>
          <w:sz w:val="24"/>
        </w:rPr>
        <w:t xml:space="preserve"> expected.  </w:t>
      </w:r>
      <w:r w:rsidR="0026573D" w:rsidRPr="003968E9">
        <w:rPr>
          <w:rFonts w:ascii="Times New Roman" w:hAnsi="Times New Roman" w:cs="Times New Roman"/>
          <w:color w:val="000000" w:themeColor="text1"/>
          <w:sz w:val="24"/>
        </w:rPr>
        <w:t>Lower response rates raise concerns about the representativeness of the course evaluations due to non-response bias</w:t>
      </w:r>
      <w:r w:rsidR="00FB4ADA" w:rsidRPr="003968E9">
        <w:rPr>
          <w:rFonts w:ascii="Times New Roman" w:hAnsi="Times New Roman" w:cs="Times New Roman"/>
          <w:color w:val="000000" w:themeColor="text1"/>
          <w:sz w:val="24"/>
        </w:rPr>
        <w:t xml:space="preserve"> and will be evaluated accordingly.</w:t>
      </w:r>
      <w:r w:rsidR="0026573D" w:rsidRPr="003968E9">
        <w:rPr>
          <w:rFonts w:ascii="Times New Roman" w:hAnsi="Times New Roman" w:cs="Times New Roman"/>
          <w:color w:val="000000" w:themeColor="text1"/>
          <w:sz w:val="24"/>
        </w:rPr>
        <w:t xml:space="preserve"> </w:t>
      </w:r>
      <w:r w:rsidR="00FB4ADA" w:rsidRPr="003968E9">
        <w:rPr>
          <w:rFonts w:ascii="Times New Roman" w:hAnsi="Times New Roman" w:cs="Times New Roman"/>
          <w:color w:val="000000" w:themeColor="text1"/>
          <w:sz w:val="24"/>
        </w:rPr>
        <w:t xml:space="preserve">Consistency of response rates over time is key. </w:t>
      </w:r>
    </w:p>
    <w:p w14:paraId="6C66D855" w14:textId="77777777" w:rsidR="00EA2E39" w:rsidRPr="00EA2E39" w:rsidRDefault="00EA2E39" w:rsidP="00EA2E39">
      <w:pPr>
        <w:pStyle w:val="ListParagraph"/>
        <w:rPr>
          <w:rFonts w:ascii="Times New Roman" w:hAnsi="Times New Roman" w:cs="Times New Roman"/>
          <w:color w:val="000000" w:themeColor="text1"/>
          <w:sz w:val="24"/>
        </w:rPr>
      </w:pPr>
    </w:p>
    <w:p w14:paraId="6B16C730" w14:textId="7FDEA1F6" w:rsidR="0024769C" w:rsidRPr="006E5F05" w:rsidRDefault="0024769C" w:rsidP="003968E9">
      <w:pPr>
        <w:pStyle w:val="ListParagraph"/>
        <w:numPr>
          <w:ilvl w:val="0"/>
          <w:numId w:val="4"/>
        </w:numPr>
        <w:rPr>
          <w:rFonts w:ascii="Times New Roman" w:hAnsi="Times New Roman" w:cs="Times New Roman"/>
          <w:i/>
          <w:iCs/>
          <w:color w:val="000000" w:themeColor="text1"/>
          <w:sz w:val="24"/>
        </w:rPr>
      </w:pPr>
      <w:r w:rsidRPr="006E5F05">
        <w:rPr>
          <w:rFonts w:ascii="Times New Roman" w:hAnsi="Times New Roman" w:cs="Times New Roman"/>
          <w:i/>
          <w:iCs/>
          <w:color w:val="000000" w:themeColor="text1"/>
          <w:sz w:val="24"/>
        </w:rPr>
        <w:t xml:space="preserve">Supervisor teaching </w:t>
      </w:r>
      <w:r>
        <w:rPr>
          <w:rFonts w:ascii="Times New Roman" w:hAnsi="Times New Roman" w:cs="Times New Roman"/>
          <w:i/>
          <w:iCs/>
          <w:color w:val="000000" w:themeColor="text1"/>
          <w:sz w:val="24"/>
        </w:rPr>
        <w:t>assessments</w:t>
      </w:r>
    </w:p>
    <w:p w14:paraId="6BDA9DA0" w14:textId="68A509B3" w:rsidR="0024769C" w:rsidRDefault="0024769C" w:rsidP="0024769C">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Evaluations and a</w:t>
      </w:r>
      <w:r w:rsidRPr="003968E9">
        <w:rPr>
          <w:rFonts w:ascii="Times New Roman" w:hAnsi="Times New Roman" w:cs="Times New Roman"/>
          <w:color w:val="000000" w:themeColor="text1"/>
          <w:sz w:val="24"/>
        </w:rPr>
        <w:t>ssessment</w:t>
      </w:r>
      <w:r>
        <w:rPr>
          <w:rFonts w:ascii="Times New Roman" w:hAnsi="Times New Roman" w:cs="Times New Roman"/>
          <w:color w:val="000000" w:themeColor="text1"/>
          <w:sz w:val="24"/>
        </w:rPr>
        <w:t>s</w:t>
      </w:r>
      <w:r w:rsidRPr="003968E9">
        <w:rPr>
          <w:rFonts w:ascii="Times New Roman" w:hAnsi="Times New Roman" w:cs="Times New Roman"/>
          <w:color w:val="000000" w:themeColor="text1"/>
          <w:sz w:val="24"/>
        </w:rPr>
        <w:t xml:space="preserve"> of courses and class sessions from departmental leadership.</w:t>
      </w:r>
      <w:r>
        <w:rPr>
          <w:rFonts w:ascii="Times New Roman" w:hAnsi="Times New Roman" w:cs="Times New Roman"/>
          <w:color w:val="000000" w:themeColor="text1"/>
          <w:sz w:val="24"/>
        </w:rPr>
        <w:t xml:space="preserve"> </w:t>
      </w:r>
      <w:r w:rsidRPr="003968E9">
        <w:rPr>
          <w:rFonts w:ascii="Times New Roman" w:hAnsi="Times New Roman" w:cs="Times New Roman"/>
          <w:color w:val="000000" w:themeColor="text1"/>
          <w:sz w:val="24"/>
        </w:rPr>
        <w:t>Include full copies of evaluation letters</w:t>
      </w:r>
      <w:r>
        <w:rPr>
          <w:rFonts w:ascii="Times New Roman" w:hAnsi="Times New Roman" w:cs="Times New Roman"/>
          <w:color w:val="000000" w:themeColor="text1"/>
          <w:sz w:val="24"/>
        </w:rPr>
        <w:t>.</w:t>
      </w:r>
    </w:p>
    <w:p w14:paraId="15C6BD13" w14:textId="438F7DA7" w:rsidR="006E5F05" w:rsidRDefault="006E5F05" w:rsidP="006E5F05">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At a minimum, faculty should have one supervisor teaching assessment prior to midterm review and one supervisor teaching assessment after midterm review. Annual supervisor teaching assessments are encouraged. Assessments should include a teaching observation and an assessment of course materials. </w:t>
      </w:r>
      <w:r w:rsidR="00607D76">
        <w:rPr>
          <w:rFonts w:ascii="Times New Roman" w:hAnsi="Times New Roman" w:cs="Times New Roman"/>
          <w:color w:val="000000" w:themeColor="text1"/>
          <w:sz w:val="24"/>
        </w:rPr>
        <w:t>Supervisor assessments can also help clarify any issues in student ratings of instruction (SRIs).</w:t>
      </w:r>
    </w:p>
    <w:p w14:paraId="66C683BC" w14:textId="77777777" w:rsidR="0024769C" w:rsidRPr="006E5F05" w:rsidRDefault="0024769C" w:rsidP="006E5F05">
      <w:pPr>
        <w:pStyle w:val="ListParagraph"/>
        <w:rPr>
          <w:rFonts w:ascii="Times New Roman" w:hAnsi="Times New Roman" w:cs="Times New Roman"/>
          <w:color w:val="000000" w:themeColor="text1"/>
          <w:sz w:val="24"/>
        </w:rPr>
      </w:pPr>
    </w:p>
    <w:p w14:paraId="6D375A8F" w14:textId="2A3A3A59" w:rsidR="003968E9" w:rsidRDefault="00514B7E" w:rsidP="003968E9">
      <w:pPr>
        <w:pStyle w:val="ListParagraph"/>
        <w:numPr>
          <w:ilvl w:val="0"/>
          <w:numId w:val="4"/>
        </w:numPr>
        <w:rPr>
          <w:rFonts w:ascii="Times New Roman" w:hAnsi="Times New Roman" w:cs="Times New Roman"/>
          <w:color w:val="000000" w:themeColor="text1"/>
          <w:sz w:val="24"/>
        </w:rPr>
      </w:pPr>
      <w:r w:rsidRPr="00673B02">
        <w:rPr>
          <w:rFonts w:ascii="Times New Roman" w:hAnsi="Times New Roman" w:cs="Times New Roman"/>
          <w:i/>
          <w:iCs/>
          <w:color w:val="000000" w:themeColor="text1"/>
          <w:sz w:val="24"/>
        </w:rPr>
        <w:t xml:space="preserve">Peer </w:t>
      </w:r>
      <w:r w:rsidR="0024769C">
        <w:rPr>
          <w:rFonts w:ascii="Times New Roman" w:hAnsi="Times New Roman" w:cs="Times New Roman"/>
          <w:i/>
          <w:iCs/>
          <w:color w:val="000000" w:themeColor="text1"/>
          <w:sz w:val="24"/>
        </w:rPr>
        <w:t>teaching assessments</w:t>
      </w:r>
      <w:r w:rsidR="003968E9">
        <w:rPr>
          <w:rFonts w:ascii="Times New Roman" w:hAnsi="Times New Roman" w:cs="Times New Roman"/>
          <w:i/>
          <w:iCs/>
          <w:color w:val="000000" w:themeColor="text1"/>
          <w:sz w:val="24"/>
        </w:rPr>
        <w:t>.</w:t>
      </w:r>
      <w:r w:rsidR="0065247C" w:rsidRPr="003968E9">
        <w:rPr>
          <w:rFonts w:ascii="Times New Roman" w:hAnsi="Times New Roman" w:cs="Times New Roman"/>
          <w:color w:val="000000" w:themeColor="text1"/>
          <w:sz w:val="24"/>
        </w:rPr>
        <w:t xml:space="preserve"> </w:t>
      </w:r>
    </w:p>
    <w:p w14:paraId="13184983" w14:textId="3CE965A4" w:rsidR="00CA74C0" w:rsidRDefault="003968E9" w:rsidP="00673B02">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Evaluations and a</w:t>
      </w:r>
      <w:r w:rsidR="00CA74C0" w:rsidRPr="003968E9">
        <w:rPr>
          <w:rFonts w:ascii="Times New Roman" w:hAnsi="Times New Roman" w:cs="Times New Roman"/>
          <w:color w:val="000000" w:themeColor="text1"/>
          <w:sz w:val="24"/>
        </w:rPr>
        <w:t>ssessment</w:t>
      </w:r>
      <w:r>
        <w:rPr>
          <w:rFonts w:ascii="Times New Roman" w:hAnsi="Times New Roman" w:cs="Times New Roman"/>
          <w:color w:val="000000" w:themeColor="text1"/>
          <w:sz w:val="24"/>
        </w:rPr>
        <w:t>s</w:t>
      </w:r>
      <w:r w:rsidR="00CA74C0" w:rsidRPr="003968E9">
        <w:rPr>
          <w:rFonts w:ascii="Times New Roman" w:hAnsi="Times New Roman" w:cs="Times New Roman"/>
          <w:color w:val="000000" w:themeColor="text1"/>
          <w:sz w:val="24"/>
        </w:rPr>
        <w:t xml:space="preserve"> of courses and class sessions </w:t>
      </w:r>
      <w:r w:rsidR="0065247C" w:rsidRPr="003968E9">
        <w:rPr>
          <w:rFonts w:ascii="Times New Roman" w:hAnsi="Times New Roman" w:cs="Times New Roman"/>
          <w:color w:val="000000" w:themeColor="text1"/>
          <w:sz w:val="24"/>
        </w:rPr>
        <w:t xml:space="preserve">from </w:t>
      </w:r>
      <w:r w:rsidR="0024769C">
        <w:rPr>
          <w:rFonts w:ascii="Times New Roman" w:hAnsi="Times New Roman" w:cs="Times New Roman"/>
          <w:color w:val="000000" w:themeColor="text1"/>
          <w:sz w:val="24"/>
        </w:rPr>
        <w:t xml:space="preserve">other </w:t>
      </w:r>
      <w:r w:rsidR="0065247C" w:rsidRPr="003968E9">
        <w:rPr>
          <w:rFonts w:ascii="Times New Roman" w:hAnsi="Times New Roman" w:cs="Times New Roman"/>
          <w:color w:val="000000" w:themeColor="text1"/>
          <w:sz w:val="24"/>
        </w:rPr>
        <w:t>faculty</w:t>
      </w:r>
      <w:r w:rsidR="00514B7E" w:rsidRPr="003968E9">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00CF0AB3" w:rsidRPr="003968E9">
        <w:rPr>
          <w:rFonts w:ascii="Times New Roman" w:hAnsi="Times New Roman" w:cs="Times New Roman"/>
          <w:color w:val="000000" w:themeColor="text1"/>
          <w:sz w:val="24"/>
        </w:rPr>
        <w:t>Include full copies of peer evaluation letters</w:t>
      </w:r>
      <w:r>
        <w:rPr>
          <w:rFonts w:ascii="Times New Roman" w:hAnsi="Times New Roman" w:cs="Times New Roman"/>
          <w:color w:val="000000" w:themeColor="text1"/>
          <w:sz w:val="24"/>
        </w:rPr>
        <w:t>.</w:t>
      </w:r>
    </w:p>
    <w:p w14:paraId="5B4078D3" w14:textId="2CBC6654" w:rsidR="0024769C" w:rsidRDefault="0024769C" w:rsidP="00673B02">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At a minimum, faculty should have one peer assessment prior to midterm review and one peer assessment after midterm review. Annual peer assessments are encouraged. Assessments should include a teaching observation and an assessment of course materials. </w:t>
      </w:r>
    </w:p>
    <w:p w14:paraId="52AE5D3C" w14:textId="77777777" w:rsidR="0024769C" w:rsidRDefault="0024769C" w:rsidP="006E5F05">
      <w:pPr>
        <w:pStyle w:val="ListParagraph"/>
        <w:ind w:left="1440"/>
        <w:rPr>
          <w:rFonts w:ascii="Times New Roman" w:hAnsi="Times New Roman" w:cs="Times New Roman"/>
          <w:color w:val="000000" w:themeColor="text1"/>
          <w:sz w:val="24"/>
        </w:rPr>
      </w:pPr>
    </w:p>
    <w:p w14:paraId="0E95B80B" w14:textId="54DF3FF3" w:rsidR="0024769C" w:rsidRDefault="0024769C" w:rsidP="0024769C">
      <w:pPr>
        <w:pStyle w:val="ListParagraph"/>
        <w:numPr>
          <w:ilvl w:val="0"/>
          <w:numId w:val="4"/>
        </w:numPr>
        <w:rPr>
          <w:rFonts w:ascii="Times New Roman" w:hAnsi="Times New Roman" w:cs="Times New Roman"/>
          <w:i/>
          <w:iCs/>
          <w:color w:val="000000" w:themeColor="text1"/>
          <w:sz w:val="24"/>
        </w:rPr>
      </w:pPr>
      <w:r w:rsidRPr="006E5F05">
        <w:rPr>
          <w:rFonts w:ascii="Times New Roman" w:hAnsi="Times New Roman" w:cs="Times New Roman"/>
          <w:i/>
          <w:iCs/>
          <w:color w:val="000000" w:themeColor="text1"/>
          <w:sz w:val="24"/>
        </w:rPr>
        <w:t>Evidence of curriculum and course development</w:t>
      </w:r>
    </w:p>
    <w:p w14:paraId="58C185D9" w14:textId="686EECF2" w:rsidR="0024769C" w:rsidRPr="006E5F05" w:rsidRDefault="0024769C" w:rsidP="0024769C">
      <w:pPr>
        <w:pStyle w:val="ListParagraph"/>
        <w:numPr>
          <w:ilvl w:val="1"/>
          <w:numId w:val="4"/>
        </w:numPr>
        <w:rPr>
          <w:rFonts w:ascii="Times New Roman" w:hAnsi="Times New Roman" w:cs="Times New Roman"/>
          <w:i/>
          <w:iCs/>
          <w:color w:val="000000" w:themeColor="text1"/>
          <w:sz w:val="24"/>
        </w:rPr>
      </w:pPr>
      <w:r>
        <w:rPr>
          <w:rFonts w:ascii="Times New Roman" w:hAnsi="Times New Roman" w:cs="Times New Roman"/>
          <w:color w:val="000000" w:themeColor="text1"/>
          <w:sz w:val="24"/>
        </w:rPr>
        <w:t>Faculty should provide supporting documentation of updates and revisions to course curriculum and course development.</w:t>
      </w:r>
      <w:r w:rsidR="00607D76">
        <w:rPr>
          <w:rFonts w:ascii="Times New Roman" w:hAnsi="Times New Roman" w:cs="Times New Roman"/>
          <w:color w:val="000000" w:themeColor="text1"/>
          <w:sz w:val="24"/>
        </w:rPr>
        <w:t xml:space="preserve"> A narrative description of curriculum and course development activities should accompany any course materials. Faculty should clearly explain their efforts to improve curriculum and courses. </w:t>
      </w:r>
    </w:p>
    <w:p w14:paraId="13A52CAA" w14:textId="3BD0962D" w:rsidR="0024769C" w:rsidRPr="006E5F05" w:rsidRDefault="0024769C" w:rsidP="0024769C">
      <w:pPr>
        <w:pStyle w:val="ListParagraph"/>
        <w:numPr>
          <w:ilvl w:val="1"/>
          <w:numId w:val="4"/>
        </w:numPr>
        <w:rPr>
          <w:rFonts w:ascii="Times New Roman" w:hAnsi="Times New Roman" w:cs="Times New Roman"/>
          <w:i/>
          <w:iCs/>
          <w:color w:val="000000" w:themeColor="text1"/>
          <w:sz w:val="24"/>
        </w:rPr>
      </w:pPr>
      <w:r>
        <w:rPr>
          <w:rFonts w:ascii="Times New Roman" w:hAnsi="Times New Roman" w:cs="Times New Roman"/>
          <w:color w:val="000000" w:themeColor="text1"/>
          <w:sz w:val="24"/>
        </w:rPr>
        <w:t>Documented evidence includes samples of syllabi, course assignments, and teaching materials.</w:t>
      </w:r>
    </w:p>
    <w:p w14:paraId="3A6F5699" w14:textId="77777777" w:rsidR="00A6527D" w:rsidRPr="003968E9" w:rsidRDefault="00A6527D" w:rsidP="0018408F">
      <w:pPr>
        <w:pStyle w:val="ListParagraph"/>
        <w:ind w:left="1440"/>
        <w:rPr>
          <w:rFonts w:ascii="Times New Roman" w:hAnsi="Times New Roman" w:cs="Times New Roman"/>
          <w:color w:val="000000" w:themeColor="text1"/>
          <w:sz w:val="24"/>
        </w:rPr>
      </w:pPr>
    </w:p>
    <w:p w14:paraId="50E3B522" w14:textId="54EC6515" w:rsidR="002513DC" w:rsidRPr="003968E9" w:rsidRDefault="002513DC" w:rsidP="00673B02">
      <w:pPr>
        <w:pStyle w:val="Level1"/>
        <w:spacing w:after="120"/>
        <w:contextualSpacing/>
        <w:rPr>
          <w:color w:val="000000" w:themeColor="text1"/>
          <w:szCs w:val="24"/>
          <w:u w:val="single"/>
        </w:rPr>
      </w:pPr>
      <w:r w:rsidRPr="003968E9">
        <w:rPr>
          <w:color w:val="000000" w:themeColor="text1"/>
          <w:szCs w:val="24"/>
          <w:u w:val="single"/>
        </w:rPr>
        <w:t xml:space="preserve">Other </w:t>
      </w:r>
      <w:r w:rsidR="00A6527D">
        <w:rPr>
          <w:color w:val="000000" w:themeColor="text1"/>
          <w:szCs w:val="24"/>
          <w:u w:val="single"/>
        </w:rPr>
        <w:t xml:space="preserve">Examples of Teaching </w:t>
      </w:r>
      <w:r w:rsidR="00607D76">
        <w:rPr>
          <w:color w:val="000000" w:themeColor="text1"/>
          <w:szCs w:val="24"/>
          <w:u w:val="single"/>
        </w:rPr>
        <w:t>Activities</w:t>
      </w:r>
      <w:r w:rsidR="00A6527D">
        <w:rPr>
          <w:color w:val="000000" w:themeColor="text1"/>
          <w:szCs w:val="24"/>
          <w:u w:val="single"/>
        </w:rPr>
        <w:t xml:space="preserve">. These are not required </w:t>
      </w:r>
      <w:r w:rsidR="00607D76">
        <w:rPr>
          <w:color w:val="000000" w:themeColor="text1"/>
          <w:szCs w:val="24"/>
          <w:u w:val="single"/>
        </w:rPr>
        <w:t>activities, but documented evidence of engagement in these activities, if undertaken, is welcome</w:t>
      </w:r>
      <w:r w:rsidR="00A6527D">
        <w:rPr>
          <w:color w:val="000000" w:themeColor="text1"/>
          <w:szCs w:val="24"/>
          <w:u w:val="single"/>
        </w:rPr>
        <w:t xml:space="preserve">. </w:t>
      </w:r>
    </w:p>
    <w:p w14:paraId="2E774185" w14:textId="43AAF116" w:rsidR="003968E9" w:rsidRPr="003968E9" w:rsidRDefault="003968E9" w:rsidP="00673B02">
      <w:pPr>
        <w:pStyle w:val="ListParagraph"/>
        <w:numPr>
          <w:ilvl w:val="0"/>
          <w:numId w:val="5"/>
        </w:numPr>
        <w:spacing w:line="240" w:lineRule="auto"/>
        <w:rPr>
          <w:rFonts w:ascii="Times New Roman" w:hAnsi="Times New Roman" w:cs="Times New Roman"/>
          <w:color w:val="000000" w:themeColor="text1"/>
          <w:sz w:val="24"/>
        </w:rPr>
      </w:pPr>
      <w:r w:rsidRPr="003968E9">
        <w:rPr>
          <w:rFonts w:ascii="Times New Roman" w:hAnsi="Times New Roman" w:cs="Times New Roman"/>
          <w:color w:val="000000" w:themeColor="text1"/>
          <w:sz w:val="24"/>
        </w:rPr>
        <w:t>Evidence of specific engaged learning activities and their respective outcomes.</w:t>
      </w:r>
    </w:p>
    <w:p w14:paraId="4F6F052A" w14:textId="77777777" w:rsidR="00E230E9" w:rsidRDefault="002513DC" w:rsidP="00E230E9">
      <w:pPr>
        <w:pStyle w:val="ListParagraph"/>
        <w:numPr>
          <w:ilvl w:val="0"/>
          <w:numId w:val="5"/>
        </w:numPr>
        <w:spacing w:line="240" w:lineRule="auto"/>
        <w:rPr>
          <w:rFonts w:ascii="Times New Roman" w:hAnsi="Times New Roman" w:cs="Times New Roman"/>
          <w:color w:val="000000" w:themeColor="text1"/>
          <w:sz w:val="24"/>
        </w:rPr>
      </w:pPr>
      <w:r w:rsidRPr="00673B02">
        <w:rPr>
          <w:rFonts w:ascii="Times New Roman" w:hAnsi="Times New Roman" w:cs="Times New Roman"/>
          <w:color w:val="000000" w:themeColor="text1"/>
          <w:sz w:val="24"/>
        </w:rPr>
        <w:t>Participation in programs sponsored by the Office of Teaching and Learning (OTL).</w:t>
      </w:r>
    </w:p>
    <w:p w14:paraId="44AF0B81" w14:textId="77777777" w:rsidR="00E230E9" w:rsidRPr="00E230E9" w:rsidRDefault="002513DC" w:rsidP="00E230E9">
      <w:pPr>
        <w:pStyle w:val="ListParagraph"/>
        <w:numPr>
          <w:ilvl w:val="0"/>
          <w:numId w:val="5"/>
        </w:numPr>
        <w:spacing w:line="240" w:lineRule="auto"/>
        <w:rPr>
          <w:rFonts w:ascii="Times New Roman" w:hAnsi="Times New Roman" w:cs="Times New Roman"/>
          <w:color w:val="000000" w:themeColor="text1"/>
          <w:sz w:val="24"/>
        </w:rPr>
      </w:pPr>
      <w:r w:rsidRPr="00E230E9">
        <w:rPr>
          <w:rFonts w:ascii="Times New Roman" w:hAnsi="Times New Roman" w:cs="Times New Roman"/>
          <w:color w:val="000000" w:themeColor="text1"/>
          <w:sz w:val="24"/>
        </w:rPr>
        <w:lastRenderedPageBreak/>
        <w:t>Participation in nationally or internationally recognized teaching excellence programs.</w:t>
      </w:r>
    </w:p>
    <w:p w14:paraId="684C9108" w14:textId="77777777" w:rsidR="00E230E9" w:rsidRPr="00E230E9" w:rsidRDefault="002513DC" w:rsidP="00E230E9">
      <w:pPr>
        <w:pStyle w:val="ListParagraph"/>
        <w:numPr>
          <w:ilvl w:val="0"/>
          <w:numId w:val="5"/>
        </w:numPr>
        <w:spacing w:line="240" w:lineRule="auto"/>
        <w:rPr>
          <w:rFonts w:ascii="Times New Roman" w:hAnsi="Times New Roman" w:cs="Times New Roman"/>
          <w:color w:val="000000" w:themeColor="text1"/>
          <w:sz w:val="24"/>
        </w:rPr>
      </w:pPr>
      <w:r w:rsidRPr="00E230E9">
        <w:rPr>
          <w:rFonts w:ascii="Times New Roman" w:hAnsi="Times New Roman" w:cs="Times New Roman"/>
          <w:color w:val="000000" w:themeColor="text1"/>
          <w:sz w:val="24"/>
        </w:rPr>
        <w:t>Unsolicited written comments from students and alumni.</w:t>
      </w:r>
    </w:p>
    <w:p w14:paraId="1278793C" w14:textId="77777777" w:rsidR="00E230E9" w:rsidRPr="00E230E9" w:rsidRDefault="002513DC" w:rsidP="00E230E9">
      <w:pPr>
        <w:pStyle w:val="ListParagraph"/>
        <w:numPr>
          <w:ilvl w:val="0"/>
          <w:numId w:val="5"/>
        </w:numPr>
        <w:spacing w:line="240" w:lineRule="auto"/>
        <w:rPr>
          <w:rFonts w:ascii="Times New Roman" w:hAnsi="Times New Roman" w:cs="Times New Roman"/>
          <w:color w:val="000000" w:themeColor="text1"/>
          <w:sz w:val="24"/>
        </w:rPr>
      </w:pPr>
      <w:r w:rsidRPr="00E230E9">
        <w:rPr>
          <w:rFonts w:ascii="Times New Roman" w:hAnsi="Times New Roman" w:cs="Times New Roman"/>
          <w:color w:val="000000" w:themeColor="text1"/>
          <w:sz w:val="24"/>
        </w:rPr>
        <w:t>Report from employers and graduate schools reporting student success.</w:t>
      </w:r>
    </w:p>
    <w:p w14:paraId="6365C4A7" w14:textId="77777777" w:rsidR="00F0056A" w:rsidRPr="002513DC" w:rsidRDefault="00F0056A" w:rsidP="00F0056A">
      <w:pPr>
        <w:pStyle w:val="ListParagraph"/>
        <w:numPr>
          <w:ilvl w:val="0"/>
          <w:numId w:val="5"/>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Creating or significantly modifying instructional software</w:t>
      </w:r>
    </w:p>
    <w:p w14:paraId="40A72B22" w14:textId="3A23CAA7" w:rsidR="001E52E6" w:rsidRDefault="001E52E6" w:rsidP="00E230E9">
      <w:pPr>
        <w:pStyle w:val="ListParagraph"/>
        <w:numPr>
          <w:ilvl w:val="0"/>
          <w:numId w:val="5"/>
        </w:num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Publication of course materials such as cases, textbooks, or other activities.</w:t>
      </w:r>
    </w:p>
    <w:p w14:paraId="4B0505E4" w14:textId="77777777" w:rsidR="00A6527D" w:rsidRPr="00EA2E39" w:rsidRDefault="00A6527D" w:rsidP="00A6527D">
      <w:pPr>
        <w:pStyle w:val="ListParagraph"/>
        <w:widowControl w:val="0"/>
        <w:numPr>
          <w:ilvl w:val="0"/>
          <w:numId w:val="5"/>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Conducting studies abroad</w:t>
      </w:r>
    </w:p>
    <w:p w14:paraId="76CC6C0F" w14:textId="2F1AFA0C" w:rsidR="00A6527D" w:rsidRPr="00EA2E39" w:rsidRDefault="00A6527D" w:rsidP="00A6527D">
      <w:pPr>
        <w:pStyle w:val="ListParagraph"/>
        <w:widowControl w:val="0"/>
        <w:numPr>
          <w:ilvl w:val="0"/>
          <w:numId w:val="5"/>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Facilitating industry certifications</w:t>
      </w:r>
    </w:p>
    <w:p w14:paraId="14F0EE5B" w14:textId="3C6C5456" w:rsidR="002513DC" w:rsidRPr="00E230E9" w:rsidRDefault="0024769C" w:rsidP="00E230E9">
      <w:pPr>
        <w:pStyle w:val="ListParagraph"/>
        <w:numPr>
          <w:ilvl w:val="0"/>
          <w:numId w:val="5"/>
        </w:numPr>
        <w:spacing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University, national, or international teaching awards</w:t>
      </w:r>
    </w:p>
    <w:p w14:paraId="7F6CA87E" w14:textId="77777777" w:rsidR="006E5F05" w:rsidRDefault="006E5F05" w:rsidP="00E650C6">
      <w:pPr>
        <w:widowControl w:val="0"/>
        <w:spacing w:after="0" w:line="240" w:lineRule="auto"/>
        <w:contextualSpacing/>
        <w:rPr>
          <w:rFonts w:ascii="Times New Roman" w:hAnsi="Times New Roman" w:cs="Times New Roman"/>
          <w:b/>
          <w:sz w:val="24"/>
          <w:szCs w:val="24"/>
        </w:rPr>
      </w:pPr>
    </w:p>
    <w:p w14:paraId="4E98E127" w14:textId="77777777" w:rsidR="006E5F05" w:rsidRDefault="006E5F05" w:rsidP="00E650C6">
      <w:pPr>
        <w:widowControl w:val="0"/>
        <w:spacing w:after="0" w:line="240" w:lineRule="auto"/>
        <w:contextualSpacing/>
        <w:rPr>
          <w:rFonts w:ascii="Times New Roman" w:hAnsi="Times New Roman" w:cs="Times New Roman"/>
          <w:b/>
          <w:sz w:val="24"/>
          <w:szCs w:val="24"/>
        </w:rPr>
      </w:pPr>
    </w:p>
    <w:p w14:paraId="29979AD7" w14:textId="77777777" w:rsidR="006E5F05" w:rsidRDefault="006E5F05" w:rsidP="00E650C6">
      <w:pPr>
        <w:widowControl w:val="0"/>
        <w:spacing w:after="0" w:line="240" w:lineRule="auto"/>
        <w:contextualSpacing/>
        <w:rPr>
          <w:rFonts w:ascii="Times New Roman" w:hAnsi="Times New Roman" w:cs="Times New Roman"/>
          <w:b/>
          <w:sz w:val="24"/>
          <w:szCs w:val="24"/>
        </w:rPr>
      </w:pPr>
    </w:p>
    <w:p w14:paraId="24D617D7" w14:textId="77777777" w:rsidR="006E5F05" w:rsidRDefault="006E5F05" w:rsidP="00E650C6">
      <w:pPr>
        <w:widowControl w:val="0"/>
        <w:spacing w:after="0" w:line="240" w:lineRule="auto"/>
        <w:contextualSpacing/>
        <w:rPr>
          <w:rFonts w:ascii="Times New Roman" w:hAnsi="Times New Roman" w:cs="Times New Roman"/>
          <w:b/>
          <w:sz w:val="24"/>
          <w:szCs w:val="24"/>
        </w:rPr>
      </w:pPr>
    </w:p>
    <w:p w14:paraId="6578B674" w14:textId="381BFD6D" w:rsidR="00615BC7" w:rsidRPr="00107194" w:rsidRDefault="00615BC7" w:rsidP="00E650C6">
      <w:pPr>
        <w:widowControl w:val="0"/>
        <w:spacing w:after="0" w:line="240" w:lineRule="auto"/>
        <w:contextualSpacing/>
        <w:rPr>
          <w:rFonts w:ascii="Times New Roman" w:hAnsi="Times New Roman" w:cs="Times New Roman"/>
          <w:b/>
          <w:sz w:val="24"/>
        </w:rPr>
      </w:pPr>
      <w:r w:rsidRPr="00107194">
        <w:rPr>
          <w:rFonts w:ascii="Times New Roman" w:hAnsi="Times New Roman" w:cs="Times New Roman"/>
          <w:b/>
          <w:sz w:val="24"/>
          <w:szCs w:val="24"/>
        </w:rPr>
        <w:t>Scholarship</w:t>
      </w:r>
    </w:p>
    <w:p w14:paraId="766DFA31" w14:textId="72A49E6D" w:rsidR="00B77AC5" w:rsidRPr="00107194" w:rsidRDefault="00B77AC5" w:rsidP="00E650C6">
      <w:pPr>
        <w:widowControl w:val="0"/>
        <w:spacing w:after="0" w:line="240" w:lineRule="auto"/>
        <w:contextualSpacing/>
        <w:rPr>
          <w:rFonts w:ascii="Times New Roman" w:hAnsi="Times New Roman" w:cs="Times New Roman"/>
          <w:sz w:val="24"/>
          <w:szCs w:val="24"/>
        </w:rPr>
      </w:pPr>
    </w:p>
    <w:p w14:paraId="595CD860" w14:textId="159D34D3" w:rsidR="00A606F4" w:rsidRPr="00107194" w:rsidRDefault="009F52F2" w:rsidP="00E650C6">
      <w:pPr>
        <w:pStyle w:val="Level1"/>
        <w:contextualSpacing/>
        <w:rPr>
          <w:szCs w:val="24"/>
        </w:rPr>
      </w:pPr>
      <w:r w:rsidRPr="00107194">
        <w:rPr>
          <w:szCs w:val="24"/>
        </w:rPr>
        <w:t xml:space="preserve">Excellence in academia also requires </w:t>
      </w:r>
      <w:r w:rsidR="00615BC7" w:rsidRPr="00107194">
        <w:rPr>
          <w:szCs w:val="24"/>
        </w:rPr>
        <w:t xml:space="preserve">an emphasis on </w:t>
      </w:r>
      <w:r w:rsidR="00606E31">
        <w:rPr>
          <w:szCs w:val="24"/>
        </w:rPr>
        <w:t>contributions through</w:t>
      </w:r>
      <w:r w:rsidR="00615BC7" w:rsidRPr="00107194">
        <w:rPr>
          <w:szCs w:val="24"/>
        </w:rPr>
        <w:t xml:space="preserve"> scholarly activities.  A </w:t>
      </w:r>
      <w:r w:rsidR="0026573D">
        <w:rPr>
          <w:szCs w:val="24"/>
        </w:rPr>
        <w:t>consistent pattern of scholarly activity is expected.</w:t>
      </w:r>
      <w:r w:rsidR="00615BC7" w:rsidRPr="00107194">
        <w:rPr>
          <w:szCs w:val="24"/>
        </w:rPr>
        <w:t xml:space="preserve">  </w:t>
      </w:r>
      <w:r w:rsidR="00A606F4">
        <w:rPr>
          <w:szCs w:val="24"/>
        </w:rPr>
        <w:t>To this end, f</w:t>
      </w:r>
      <w:r w:rsidR="00A606F4" w:rsidRPr="00107194">
        <w:rPr>
          <w:szCs w:val="24"/>
        </w:rPr>
        <w:t xml:space="preserve">aculty members must be qualified in their AACSB faculty category or document approval for varying from it. </w:t>
      </w:r>
    </w:p>
    <w:p w14:paraId="4AE5A0AD" w14:textId="2339CED2" w:rsidR="00606E31" w:rsidRDefault="00606E31" w:rsidP="00E650C6">
      <w:pPr>
        <w:widowControl w:val="0"/>
        <w:spacing w:after="0" w:line="240" w:lineRule="auto"/>
        <w:contextualSpacing/>
        <w:rPr>
          <w:rFonts w:ascii="Times New Roman" w:hAnsi="Times New Roman" w:cs="Times New Roman"/>
          <w:sz w:val="24"/>
          <w:szCs w:val="24"/>
        </w:rPr>
      </w:pPr>
    </w:p>
    <w:p w14:paraId="5932BD66" w14:textId="5C729555" w:rsidR="00673B02" w:rsidRDefault="00673B02" w:rsidP="00E650C6">
      <w:pPr>
        <w:widowControl w:val="0"/>
        <w:spacing w:after="0" w:line="240" w:lineRule="auto"/>
        <w:contextualSpacing/>
        <w:rPr>
          <w:rFonts w:ascii="Times New Roman" w:hAnsi="Times New Roman" w:cs="Times New Roman"/>
          <w:sz w:val="24"/>
          <w:szCs w:val="24"/>
        </w:rPr>
      </w:pPr>
      <w:r w:rsidRPr="00107194">
        <w:rPr>
          <w:rFonts w:ascii="Times New Roman" w:hAnsi="Times New Roman" w:cs="Times New Roman"/>
          <w:sz w:val="24"/>
          <w:szCs w:val="24"/>
        </w:rPr>
        <w:t xml:space="preserve">Faculty members are encouraged to publish in their respective academic discipline.  </w:t>
      </w:r>
      <w:r>
        <w:rPr>
          <w:rFonts w:ascii="Times New Roman" w:hAnsi="Times New Roman" w:cs="Times New Roman"/>
          <w:sz w:val="24"/>
          <w:szCs w:val="24"/>
        </w:rPr>
        <w:t>Contributions within discipline help establish faculty members</w:t>
      </w:r>
      <w:r w:rsidR="0032457C">
        <w:rPr>
          <w:rFonts w:ascii="Times New Roman" w:hAnsi="Times New Roman" w:cs="Times New Roman"/>
          <w:sz w:val="24"/>
          <w:szCs w:val="24"/>
        </w:rPr>
        <w:t>’</w:t>
      </w:r>
      <w:r>
        <w:rPr>
          <w:rFonts w:ascii="Times New Roman" w:hAnsi="Times New Roman" w:cs="Times New Roman"/>
          <w:sz w:val="24"/>
          <w:szCs w:val="24"/>
        </w:rPr>
        <w:t xml:space="preserve"> reputation and expertise within their appointed discipline. </w:t>
      </w:r>
      <w:r w:rsidR="00433DBC" w:rsidRPr="00433DBC">
        <w:t xml:space="preserve"> </w:t>
      </w:r>
      <w:r w:rsidR="009D1C4B" w:rsidRPr="00433DBC">
        <w:rPr>
          <w:rFonts w:ascii="Times New Roman" w:hAnsi="Times New Roman" w:cs="Times New Roman"/>
          <w:sz w:val="24"/>
          <w:szCs w:val="24"/>
        </w:rPr>
        <w:t>Discipline</w:t>
      </w:r>
      <w:r w:rsidR="009D1C4B">
        <w:rPr>
          <w:rFonts w:ascii="Times New Roman" w:hAnsi="Times New Roman" w:cs="Times New Roman"/>
          <w:sz w:val="24"/>
          <w:szCs w:val="24"/>
        </w:rPr>
        <w:t>-</w:t>
      </w:r>
      <w:r w:rsidR="00433DBC" w:rsidRPr="00433DBC">
        <w:rPr>
          <w:rFonts w:ascii="Times New Roman" w:hAnsi="Times New Roman" w:cs="Times New Roman"/>
          <w:sz w:val="24"/>
          <w:szCs w:val="24"/>
        </w:rPr>
        <w:t xml:space="preserve">specific contributions, including interdisciplinary contributions connected to one’s teaching area, should be a part of faculty scholarly activities. </w:t>
      </w:r>
      <w:r w:rsidR="003E4131">
        <w:rPr>
          <w:rFonts w:ascii="Times New Roman" w:hAnsi="Times New Roman" w:cs="Times New Roman"/>
          <w:sz w:val="24"/>
          <w:szCs w:val="24"/>
        </w:rPr>
        <w:t xml:space="preserve">Beyond demonstrating competency within one’s academic discipline, and in line with a broad view of scholarship and UVU’s teaching focus, interdisciplinary and pedagogical research is welcome and valued. </w:t>
      </w:r>
    </w:p>
    <w:p w14:paraId="461F2189" w14:textId="77777777" w:rsidR="00673B02" w:rsidRDefault="00673B02" w:rsidP="00E650C6">
      <w:pPr>
        <w:widowControl w:val="0"/>
        <w:spacing w:after="0" w:line="240" w:lineRule="auto"/>
        <w:contextualSpacing/>
        <w:rPr>
          <w:rFonts w:ascii="Times New Roman" w:hAnsi="Times New Roman" w:cs="Times New Roman"/>
          <w:sz w:val="24"/>
          <w:szCs w:val="24"/>
        </w:rPr>
      </w:pPr>
    </w:p>
    <w:p w14:paraId="7194FB71" w14:textId="3DFD7CD7" w:rsidR="000A641C" w:rsidRDefault="00CD111D" w:rsidP="00E650C6">
      <w:pPr>
        <w:pStyle w:val="Level1"/>
        <w:contextualSpacing/>
        <w:rPr>
          <w:szCs w:val="24"/>
        </w:rPr>
      </w:pPr>
      <w:r w:rsidRPr="00107194">
        <w:rPr>
          <w:szCs w:val="24"/>
        </w:rPr>
        <w:t>To achieve tenure, f</w:t>
      </w:r>
      <w:r w:rsidR="00615BC7" w:rsidRPr="00107194">
        <w:rPr>
          <w:szCs w:val="24"/>
        </w:rPr>
        <w:t>aculty members must publish</w:t>
      </w:r>
      <w:r w:rsidR="00576BC7" w:rsidRPr="00107194">
        <w:rPr>
          <w:szCs w:val="24"/>
        </w:rPr>
        <w:t>,</w:t>
      </w:r>
      <w:r w:rsidR="00615BC7" w:rsidRPr="00107194">
        <w:rPr>
          <w:szCs w:val="24"/>
        </w:rPr>
        <w:t xml:space="preserve"> </w:t>
      </w:r>
      <w:r w:rsidR="00576BC7" w:rsidRPr="00107194">
        <w:rPr>
          <w:szCs w:val="24"/>
        </w:rPr>
        <w:t xml:space="preserve">in their probationary period, </w:t>
      </w:r>
      <w:r w:rsidR="00615BC7" w:rsidRPr="00107194">
        <w:rPr>
          <w:szCs w:val="24"/>
        </w:rPr>
        <w:t xml:space="preserve">at least three </w:t>
      </w:r>
      <w:r w:rsidR="00CE1991">
        <w:rPr>
          <w:szCs w:val="24"/>
        </w:rPr>
        <w:t xml:space="preserve">blind, peer-reviewed academic </w:t>
      </w:r>
      <w:r w:rsidR="00615BC7" w:rsidRPr="00107194">
        <w:rPr>
          <w:szCs w:val="24"/>
        </w:rPr>
        <w:t>journal articles</w:t>
      </w:r>
      <w:r w:rsidR="009F52F2" w:rsidRPr="00107194">
        <w:rPr>
          <w:szCs w:val="24"/>
        </w:rPr>
        <w:t>.</w:t>
      </w:r>
      <w:r w:rsidR="00576BC7" w:rsidRPr="00107194">
        <w:rPr>
          <w:szCs w:val="24"/>
        </w:rPr>
        <w:t xml:space="preserve"> </w:t>
      </w:r>
    </w:p>
    <w:p w14:paraId="5517A830" w14:textId="77777777" w:rsidR="000A641C" w:rsidRDefault="000A641C" w:rsidP="00E650C6">
      <w:pPr>
        <w:pStyle w:val="Level1"/>
        <w:contextualSpacing/>
        <w:rPr>
          <w:szCs w:val="24"/>
        </w:rPr>
      </w:pPr>
    </w:p>
    <w:p w14:paraId="20784F45" w14:textId="46B740B9" w:rsidR="00822316" w:rsidRDefault="00673B02" w:rsidP="00E650C6">
      <w:pPr>
        <w:pStyle w:val="Level1"/>
        <w:contextualSpacing/>
        <w:rPr>
          <w:szCs w:val="24"/>
        </w:rPr>
      </w:pPr>
      <w:r>
        <w:rPr>
          <w:szCs w:val="24"/>
        </w:rPr>
        <w:t xml:space="preserve">As a </w:t>
      </w:r>
      <w:r w:rsidR="00E87BDD">
        <w:rPr>
          <w:szCs w:val="24"/>
        </w:rPr>
        <w:t xml:space="preserve">safe harbor list </w:t>
      </w:r>
      <w:r>
        <w:rPr>
          <w:szCs w:val="24"/>
        </w:rPr>
        <w:t>for blind, peer-reviewed academic journals</w:t>
      </w:r>
      <w:r w:rsidR="00F82988">
        <w:rPr>
          <w:szCs w:val="24"/>
        </w:rPr>
        <w:t xml:space="preserve">, the RTP committee will </w:t>
      </w:r>
      <w:r w:rsidR="00027C53">
        <w:rPr>
          <w:szCs w:val="24"/>
        </w:rPr>
        <w:t>refer to the Australian Business Dean’s Council</w:t>
      </w:r>
      <w:r w:rsidR="007B7DEA">
        <w:rPr>
          <w:szCs w:val="24"/>
        </w:rPr>
        <w:t xml:space="preserve"> (ABDC).</w:t>
      </w:r>
      <w:r w:rsidR="00F82988">
        <w:rPr>
          <w:szCs w:val="24"/>
        </w:rPr>
        <w:t xml:space="preserve"> Publications on this list will count towards the three scholarly publications. </w:t>
      </w:r>
      <w:r w:rsidR="002C3FBA">
        <w:rPr>
          <w:szCs w:val="24"/>
        </w:rPr>
        <w:t>While no specific rating level on the ABDC list is required, f</w:t>
      </w:r>
      <w:r w:rsidR="00AC52AD">
        <w:rPr>
          <w:szCs w:val="24"/>
        </w:rPr>
        <w:t>aculty members are encouraged to consider journal quality in their publications.</w:t>
      </w:r>
      <w:r w:rsidR="00822316">
        <w:rPr>
          <w:szCs w:val="24"/>
        </w:rPr>
        <w:t xml:space="preserve"> </w:t>
      </w:r>
    </w:p>
    <w:p w14:paraId="45CD400C" w14:textId="77777777" w:rsidR="00822316" w:rsidRDefault="00822316" w:rsidP="00E650C6">
      <w:pPr>
        <w:pStyle w:val="Level1"/>
        <w:contextualSpacing/>
        <w:rPr>
          <w:szCs w:val="24"/>
        </w:rPr>
      </w:pPr>
    </w:p>
    <w:p w14:paraId="566CC462" w14:textId="32D7D83D" w:rsidR="00AC52AD" w:rsidRDefault="00F82988" w:rsidP="00E650C6">
      <w:pPr>
        <w:pStyle w:val="Level1"/>
        <w:contextualSpacing/>
        <w:rPr>
          <w:szCs w:val="24"/>
        </w:rPr>
      </w:pPr>
      <w:r>
        <w:rPr>
          <w:szCs w:val="24"/>
        </w:rPr>
        <w:t xml:space="preserve">If a journal is not listed on the </w:t>
      </w:r>
      <w:r w:rsidR="007B7DEA">
        <w:rPr>
          <w:szCs w:val="24"/>
        </w:rPr>
        <w:t>ABDC list</w:t>
      </w:r>
      <w:r>
        <w:rPr>
          <w:szCs w:val="24"/>
        </w:rPr>
        <w:t xml:space="preserve"> </w:t>
      </w:r>
      <w:r w:rsidR="00822316">
        <w:rPr>
          <w:szCs w:val="24"/>
        </w:rPr>
        <w:t>yet</w:t>
      </w:r>
      <w:r>
        <w:rPr>
          <w:szCs w:val="24"/>
        </w:rPr>
        <w:t xml:space="preserve"> </w:t>
      </w:r>
      <w:r w:rsidR="00B12D03">
        <w:rPr>
          <w:szCs w:val="24"/>
        </w:rPr>
        <w:t>meets the blind, peer-</w:t>
      </w:r>
      <w:r w:rsidR="00B12D03" w:rsidRPr="00673B02">
        <w:rPr>
          <w:szCs w:val="24"/>
        </w:rPr>
        <w:t>reviewed</w:t>
      </w:r>
      <w:r w:rsidR="00F222CA">
        <w:rPr>
          <w:szCs w:val="24"/>
        </w:rPr>
        <w:t xml:space="preserve"> academic journal</w:t>
      </w:r>
      <w:r w:rsidR="00B12D03" w:rsidRPr="00673B02">
        <w:rPr>
          <w:szCs w:val="24"/>
        </w:rPr>
        <w:t xml:space="preserve"> standard, </w:t>
      </w:r>
      <w:r w:rsidR="00822316">
        <w:rPr>
          <w:szCs w:val="24"/>
        </w:rPr>
        <w:t xml:space="preserve">such publications </w:t>
      </w:r>
      <w:r w:rsidR="007E68BE">
        <w:rPr>
          <w:szCs w:val="24"/>
        </w:rPr>
        <w:t>can</w:t>
      </w:r>
      <w:r w:rsidR="00822316">
        <w:rPr>
          <w:szCs w:val="24"/>
        </w:rPr>
        <w:t xml:space="preserve"> count. </w:t>
      </w:r>
      <w:r w:rsidR="00193099">
        <w:rPr>
          <w:szCs w:val="24"/>
        </w:rPr>
        <w:t xml:space="preserve">This is likely most applicable for publications outside of the business disciplines but that are published in credible and well-known journals. </w:t>
      </w:r>
      <w:r w:rsidR="00822316">
        <w:rPr>
          <w:szCs w:val="24"/>
        </w:rPr>
        <w:t>C</w:t>
      </w:r>
      <w:r w:rsidR="00673B02">
        <w:rPr>
          <w:szCs w:val="24"/>
        </w:rPr>
        <w:t>andidates should provide information</w:t>
      </w:r>
      <w:r w:rsidR="001E52E6">
        <w:rPr>
          <w:szCs w:val="24"/>
        </w:rPr>
        <w:t xml:space="preserve">, such as </w:t>
      </w:r>
      <w:r w:rsidR="007E68BE">
        <w:rPr>
          <w:szCs w:val="24"/>
        </w:rPr>
        <w:t>a</w:t>
      </w:r>
      <w:r w:rsidR="00F222CA">
        <w:rPr>
          <w:szCs w:val="24"/>
        </w:rPr>
        <w:t>n</w:t>
      </w:r>
      <w:r w:rsidR="007E68BE">
        <w:rPr>
          <w:szCs w:val="24"/>
        </w:rPr>
        <w:t xml:space="preserve"> </w:t>
      </w:r>
      <w:r w:rsidR="00F222CA">
        <w:rPr>
          <w:szCs w:val="24"/>
        </w:rPr>
        <w:t xml:space="preserve">academic </w:t>
      </w:r>
      <w:r w:rsidR="007E68BE">
        <w:rPr>
          <w:szCs w:val="24"/>
        </w:rPr>
        <w:t xml:space="preserve">journal </w:t>
      </w:r>
      <w:r w:rsidR="00822316">
        <w:rPr>
          <w:szCs w:val="24"/>
        </w:rPr>
        <w:t>being listed as</w:t>
      </w:r>
      <w:r w:rsidR="006E5D7A">
        <w:rPr>
          <w:szCs w:val="24"/>
        </w:rPr>
        <w:t xml:space="preserve"> blind,</w:t>
      </w:r>
      <w:r w:rsidR="00822316">
        <w:rPr>
          <w:szCs w:val="24"/>
        </w:rPr>
        <w:t xml:space="preserve"> peer-review</w:t>
      </w:r>
      <w:r w:rsidR="00193099">
        <w:rPr>
          <w:szCs w:val="24"/>
        </w:rPr>
        <w:t>ed</w:t>
      </w:r>
      <w:r w:rsidR="00822316">
        <w:rPr>
          <w:szCs w:val="24"/>
        </w:rPr>
        <w:t xml:space="preserve"> on commonly used journal lists (e.g., Cabell’s) or journal information </w:t>
      </w:r>
      <w:r w:rsidR="00673B02">
        <w:rPr>
          <w:szCs w:val="24"/>
        </w:rPr>
        <w:t>to support</w:t>
      </w:r>
      <w:r w:rsidR="00D73FC6">
        <w:rPr>
          <w:szCs w:val="24"/>
        </w:rPr>
        <w:t xml:space="preserve"> the publication counting towards tenure. </w:t>
      </w:r>
      <w:r w:rsidR="00193099">
        <w:rPr>
          <w:szCs w:val="24"/>
        </w:rPr>
        <w:t xml:space="preserve">Furthermore, departments may also seek approval for journals not on the ABDC list to be considered within the safe harbor. To do so, department chairs will submit journal information to the RTP Committee and WSB Dean’s Office for review and approval. </w:t>
      </w:r>
      <w:r w:rsidR="00A606F4" w:rsidRPr="00107194">
        <w:rPr>
          <w:szCs w:val="24"/>
        </w:rPr>
        <w:t xml:space="preserve">Conference proceedings are excluded.  </w:t>
      </w:r>
    </w:p>
    <w:p w14:paraId="7F9D5FEF" w14:textId="77777777" w:rsidR="002815D2" w:rsidRDefault="002815D2" w:rsidP="002815D2">
      <w:pPr>
        <w:pStyle w:val="Level1"/>
        <w:contextualSpacing/>
        <w:rPr>
          <w:szCs w:val="24"/>
        </w:rPr>
      </w:pPr>
    </w:p>
    <w:p w14:paraId="5FCB0648" w14:textId="6AF2CC88" w:rsidR="002815D2" w:rsidRDefault="002815D2" w:rsidP="002815D2">
      <w:pPr>
        <w:pStyle w:val="Level1"/>
        <w:contextualSpacing/>
        <w:rPr>
          <w:szCs w:val="24"/>
        </w:rPr>
      </w:pPr>
      <w:r>
        <w:rPr>
          <w:szCs w:val="24"/>
        </w:rPr>
        <w:lastRenderedPageBreak/>
        <w:t>Faculty m</w:t>
      </w:r>
      <w:r w:rsidRPr="00107194">
        <w:rPr>
          <w:szCs w:val="24"/>
        </w:rPr>
        <w:t xml:space="preserve">embers </w:t>
      </w:r>
      <w:r>
        <w:rPr>
          <w:szCs w:val="24"/>
        </w:rPr>
        <w:t>should</w:t>
      </w:r>
      <w:r w:rsidRPr="00107194">
        <w:rPr>
          <w:szCs w:val="24"/>
        </w:rPr>
        <w:t xml:space="preserve"> </w:t>
      </w:r>
      <w:r>
        <w:rPr>
          <w:szCs w:val="24"/>
        </w:rPr>
        <w:t xml:space="preserve">also </w:t>
      </w:r>
      <w:r w:rsidRPr="00107194">
        <w:rPr>
          <w:szCs w:val="24"/>
        </w:rPr>
        <w:t xml:space="preserve">document the impact of their scholarship. For purposes of demonstrating impact, scholarly activity is not limited to peer-reviewed, refereed journal publications.  Faculty members applying for tenure </w:t>
      </w:r>
      <w:r>
        <w:rPr>
          <w:szCs w:val="24"/>
        </w:rPr>
        <w:t>should</w:t>
      </w:r>
      <w:r w:rsidRPr="00107194">
        <w:rPr>
          <w:szCs w:val="24"/>
        </w:rPr>
        <w:t xml:space="preserve"> document validating experiences that support their scholarly efforts.</w:t>
      </w:r>
    </w:p>
    <w:p w14:paraId="0ABCD66B" w14:textId="77777777" w:rsidR="002815D2" w:rsidRDefault="002815D2" w:rsidP="002815D2">
      <w:pPr>
        <w:pStyle w:val="Level1"/>
        <w:contextualSpacing/>
        <w:rPr>
          <w:szCs w:val="24"/>
        </w:rPr>
      </w:pPr>
      <w:r w:rsidRPr="00107194">
        <w:rPr>
          <w:szCs w:val="24"/>
        </w:rPr>
        <w:t xml:space="preserve">  </w:t>
      </w:r>
    </w:p>
    <w:p w14:paraId="097A8DAF" w14:textId="77777777" w:rsidR="002815D2" w:rsidRDefault="002815D2" w:rsidP="002815D2">
      <w:pPr>
        <w:pStyle w:val="Level1"/>
        <w:contextualSpacing/>
        <w:rPr>
          <w:szCs w:val="24"/>
        </w:rPr>
      </w:pPr>
      <w:r w:rsidRPr="00107194">
        <w:rPr>
          <w:szCs w:val="24"/>
        </w:rPr>
        <w:t xml:space="preserve">Because tenure is a forward-looking decision, applicants must also show that their scholarly activity is ongoing. </w:t>
      </w:r>
      <w:r>
        <w:rPr>
          <w:szCs w:val="24"/>
        </w:rPr>
        <w:t xml:space="preserve">It is critical that faculty demonstrate </w:t>
      </w:r>
      <w:r w:rsidRPr="00107194">
        <w:rPr>
          <w:szCs w:val="24"/>
        </w:rPr>
        <w:t xml:space="preserve">that their research can be expected to continue beyond the minimum three scholarly publications and the required validating </w:t>
      </w:r>
      <w:r>
        <w:rPr>
          <w:szCs w:val="24"/>
        </w:rPr>
        <w:t xml:space="preserve">evidence of impact of scholarly activities. </w:t>
      </w:r>
    </w:p>
    <w:p w14:paraId="01F3F0E2" w14:textId="77777777" w:rsidR="00EA2E39" w:rsidRDefault="00EA2E39" w:rsidP="00E650C6">
      <w:pPr>
        <w:pStyle w:val="Level1"/>
        <w:contextualSpacing/>
        <w:rPr>
          <w:szCs w:val="24"/>
        </w:rPr>
      </w:pPr>
    </w:p>
    <w:p w14:paraId="2ED01007" w14:textId="2A30D76E" w:rsidR="00E87BDD" w:rsidRDefault="00624892" w:rsidP="00E650C6">
      <w:pPr>
        <w:pStyle w:val="Level1"/>
        <w:contextualSpacing/>
        <w:rPr>
          <w:szCs w:val="24"/>
        </w:rPr>
      </w:pPr>
      <w:r w:rsidRPr="00107194">
        <w:rPr>
          <w:szCs w:val="24"/>
        </w:rPr>
        <w:t>Faculty members are expected to avoid so</w:t>
      </w:r>
      <w:r>
        <w:rPr>
          <w:szCs w:val="24"/>
        </w:rPr>
        <w:t>-</w:t>
      </w:r>
      <w:r w:rsidRPr="00107194">
        <w:rPr>
          <w:szCs w:val="24"/>
        </w:rPr>
        <w:t>called “predatory journals</w:t>
      </w:r>
      <w:r>
        <w:rPr>
          <w:szCs w:val="24"/>
        </w:rPr>
        <w:t>.</w:t>
      </w:r>
      <w:r w:rsidRPr="00107194">
        <w:rPr>
          <w:szCs w:val="24"/>
        </w:rPr>
        <w:t xml:space="preserve">”  Publications in these types of journals will not </w:t>
      </w:r>
      <w:r w:rsidR="000869C5">
        <w:rPr>
          <w:szCs w:val="24"/>
        </w:rPr>
        <w:t>count towards the</w:t>
      </w:r>
      <w:r w:rsidRPr="00107194">
        <w:rPr>
          <w:szCs w:val="24"/>
        </w:rPr>
        <w:t xml:space="preserve"> publication requirement for receiving tenure</w:t>
      </w:r>
      <w:r w:rsidR="000869C5">
        <w:rPr>
          <w:szCs w:val="24"/>
        </w:rPr>
        <w:t xml:space="preserve"> </w:t>
      </w:r>
      <w:r>
        <w:rPr>
          <w:szCs w:val="24"/>
        </w:rPr>
        <w:t>and</w:t>
      </w:r>
      <w:r w:rsidR="000869C5">
        <w:rPr>
          <w:szCs w:val="24"/>
        </w:rPr>
        <w:t xml:space="preserve"> </w:t>
      </w:r>
      <w:r>
        <w:rPr>
          <w:szCs w:val="24"/>
        </w:rPr>
        <w:t>could</w:t>
      </w:r>
      <w:r w:rsidR="000869C5">
        <w:rPr>
          <w:szCs w:val="24"/>
        </w:rPr>
        <w:t xml:space="preserve"> </w:t>
      </w:r>
      <w:r>
        <w:rPr>
          <w:szCs w:val="24"/>
        </w:rPr>
        <w:t>be viewed as an unfavorable factor towards tenure.</w:t>
      </w:r>
      <w:r w:rsidRPr="00107194">
        <w:rPr>
          <w:szCs w:val="24"/>
        </w:rPr>
        <w:t xml:space="preserve"> </w:t>
      </w:r>
    </w:p>
    <w:p w14:paraId="05EBAE43" w14:textId="77777777" w:rsidR="00E87BDD" w:rsidRDefault="00E87BDD" w:rsidP="00E650C6">
      <w:pPr>
        <w:pStyle w:val="Level1"/>
        <w:contextualSpacing/>
        <w:rPr>
          <w:szCs w:val="24"/>
        </w:rPr>
      </w:pPr>
    </w:p>
    <w:p w14:paraId="010CD402" w14:textId="5BCF12D6" w:rsidR="00E87BDD" w:rsidRDefault="00E87BDD" w:rsidP="00E650C6">
      <w:pPr>
        <w:pStyle w:val="Level1"/>
        <w:contextualSpacing/>
      </w:pPr>
      <w:r w:rsidRPr="00107194">
        <w:t xml:space="preserve">Evidence suggesting that a journal may be “predatory” </w:t>
      </w:r>
      <w:r>
        <w:t>could</w:t>
      </w:r>
      <w:r w:rsidRPr="00107194">
        <w:t xml:space="preserve"> include</w:t>
      </w:r>
      <w:r>
        <w:t xml:space="preserve"> the following</w:t>
      </w:r>
      <w:r w:rsidRPr="00107194">
        <w:t>:</w:t>
      </w:r>
    </w:p>
    <w:p w14:paraId="32127043" w14:textId="77777777" w:rsidR="00E87BDD" w:rsidRPr="00107194" w:rsidRDefault="00E87BDD" w:rsidP="00E650C6">
      <w:pPr>
        <w:pStyle w:val="Level1"/>
        <w:contextualSpacing/>
      </w:pPr>
    </w:p>
    <w:p w14:paraId="642E118A" w14:textId="47DBA807" w:rsidR="00E87BDD" w:rsidRPr="00107194" w:rsidRDefault="00E87BDD" w:rsidP="00E650C6">
      <w:pPr>
        <w:widowControl w:val="0"/>
        <w:spacing w:after="120" w:line="240" w:lineRule="auto"/>
        <w:contextualSpacing/>
        <w:rPr>
          <w:rFonts w:ascii="Times New Roman" w:hAnsi="Times New Roman" w:cs="Times New Roman"/>
          <w:sz w:val="24"/>
          <w:szCs w:val="24"/>
        </w:rPr>
      </w:pPr>
      <w:r w:rsidRPr="00107194">
        <w:rPr>
          <w:rFonts w:ascii="Times New Roman" w:hAnsi="Times New Roman" w:cs="Times New Roman"/>
          <w:sz w:val="24"/>
          <w:szCs w:val="24"/>
        </w:rPr>
        <w:tab/>
        <w:t>The journal does not use a blind peer review process.</w:t>
      </w:r>
    </w:p>
    <w:p w14:paraId="5663D08A" w14:textId="77777777" w:rsidR="00E87BDD" w:rsidRPr="00107194" w:rsidRDefault="00E87BDD" w:rsidP="00E650C6">
      <w:pPr>
        <w:widowControl w:val="0"/>
        <w:spacing w:after="120" w:line="240" w:lineRule="auto"/>
        <w:contextualSpacing/>
        <w:rPr>
          <w:rFonts w:ascii="Times New Roman" w:hAnsi="Times New Roman" w:cs="Times New Roman"/>
          <w:sz w:val="24"/>
          <w:szCs w:val="24"/>
        </w:rPr>
      </w:pPr>
      <w:r w:rsidRPr="00107194">
        <w:rPr>
          <w:rFonts w:ascii="Times New Roman" w:hAnsi="Times New Roman" w:cs="Times New Roman"/>
          <w:sz w:val="24"/>
          <w:szCs w:val="24"/>
        </w:rPr>
        <w:tab/>
        <w:t>The journal does not provide publication standards, such as guidance to authors.</w:t>
      </w:r>
    </w:p>
    <w:p w14:paraId="4E441D11" w14:textId="44A8A56C"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does not provide the author with copies of the peer reviews, or reviews provide</w:t>
      </w:r>
      <w:r w:rsidR="0032457C">
        <w:rPr>
          <w:rFonts w:ascii="Times New Roman" w:hAnsi="Times New Roman" w:cs="Times New Roman"/>
          <w:sz w:val="24"/>
          <w:szCs w:val="24"/>
        </w:rPr>
        <w:t>d</w:t>
      </w:r>
      <w:r w:rsidRPr="00107194">
        <w:rPr>
          <w:rFonts w:ascii="Times New Roman" w:hAnsi="Times New Roman" w:cs="Times New Roman"/>
          <w:sz w:val="24"/>
          <w:szCs w:val="24"/>
        </w:rPr>
        <w:t xml:space="preserve"> are poor quality, </w:t>
      </w:r>
      <w:r w:rsidR="002815D2">
        <w:rPr>
          <w:rFonts w:ascii="Times New Roman" w:hAnsi="Times New Roman" w:cs="Times New Roman"/>
          <w:sz w:val="24"/>
          <w:szCs w:val="24"/>
        </w:rPr>
        <w:t>only</w:t>
      </w:r>
      <w:r w:rsidRPr="00107194">
        <w:rPr>
          <w:rFonts w:ascii="Times New Roman" w:hAnsi="Times New Roman" w:cs="Times New Roman"/>
          <w:sz w:val="24"/>
          <w:szCs w:val="24"/>
        </w:rPr>
        <w:t xml:space="preserve"> concerned with writing mechanics, and provided very fast.</w:t>
      </w:r>
    </w:p>
    <w:p w14:paraId="261BF456"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does not list reviewers.</w:t>
      </w:r>
    </w:p>
    <w:p w14:paraId="197954F2" w14:textId="77777777" w:rsidR="00E87BDD" w:rsidRPr="00107194" w:rsidRDefault="00E87BDD" w:rsidP="00E650C6">
      <w:pPr>
        <w:widowControl w:val="0"/>
        <w:spacing w:after="120" w:line="240" w:lineRule="auto"/>
        <w:contextualSpacing/>
        <w:rPr>
          <w:rFonts w:ascii="Times New Roman" w:hAnsi="Times New Roman" w:cs="Times New Roman"/>
          <w:sz w:val="24"/>
          <w:szCs w:val="24"/>
        </w:rPr>
      </w:pPr>
      <w:r w:rsidRPr="00107194">
        <w:rPr>
          <w:rFonts w:ascii="Times New Roman" w:hAnsi="Times New Roman" w:cs="Times New Roman"/>
          <w:sz w:val="24"/>
          <w:szCs w:val="24"/>
        </w:rPr>
        <w:tab/>
        <w:t>The journal has unusually fast turn-around from submission to publication.</w:t>
      </w:r>
    </w:p>
    <w:p w14:paraId="5EBC8940"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Publication fees are of a magnitude that suggest the journal publishes articles for payment rather than to provide a source for academic exchange.</w:t>
      </w:r>
    </w:p>
    <w:p w14:paraId="01EA4514" w14:textId="2EC56DF4"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is not indexed in well-regarded indices or makes false claims about indexing.</w:t>
      </w:r>
    </w:p>
    <w:p w14:paraId="1368C82A"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publishes claims about its impact factor that cannot be verified.</w:t>
      </w:r>
    </w:p>
    <w:p w14:paraId="35D3BA11"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has no regard for the quality of the research being published.</w:t>
      </w:r>
    </w:p>
    <w:p w14:paraId="1696019C"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has no editorial board, lists non-existent people as the editorial board, or makes false claims about editorship.</w:t>
      </w:r>
    </w:p>
    <w:p w14:paraId="13C87293"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 xml:space="preserve">The journal does not publish a hard copy and on-line access is behind a pay wall. </w:t>
      </w:r>
    </w:p>
    <w:p w14:paraId="0BE02E06"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 xml:space="preserve">The journal has no past publishing record or </w:t>
      </w:r>
    </w:p>
    <w:p w14:paraId="32524DA2" w14:textId="77777777" w:rsidR="00E87BDD" w:rsidRPr="00107194" w:rsidRDefault="00E87BDD" w:rsidP="00E650C6">
      <w:pPr>
        <w:widowControl w:val="0"/>
        <w:spacing w:after="120" w:line="240" w:lineRule="auto"/>
        <w:ind w:left="720"/>
        <w:contextualSpacing/>
        <w:rPr>
          <w:rFonts w:ascii="Times New Roman" w:hAnsi="Times New Roman" w:cs="Times New Roman"/>
          <w:sz w:val="24"/>
          <w:szCs w:val="24"/>
        </w:rPr>
      </w:pPr>
      <w:r w:rsidRPr="00107194">
        <w:rPr>
          <w:rFonts w:ascii="Times New Roman" w:hAnsi="Times New Roman" w:cs="Times New Roman"/>
          <w:sz w:val="24"/>
          <w:szCs w:val="24"/>
        </w:rPr>
        <w:t>The journal appears on a list of “predatory” journals, such as the now-closed Beall’s list.</w:t>
      </w:r>
    </w:p>
    <w:p w14:paraId="44C16AD6" w14:textId="77777777" w:rsidR="00E650C6" w:rsidRDefault="00E650C6" w:rsidP="00E650C6">
      <w:pPr>
        <w:widowControl w:val="0"/>
        <w:spacing w:after="120" w:line="240" w:lineRule="auto"/>
        <w:contextualSpacing/>
        <w:rPr>
          <w:rFonts w:ascii="Times New Roman" w:hAnsi="Times New Roman" w:cs="Times New Roman"/>
          <w:sz w:val="24"/>
          <w:szCs w:val="24"/>
        </w:rPr>
      </w:pPr>
    </w:p>
    <w:p w14:paraId="1A791533" w14:textId="7081F5D9" w:rsidR="00E87BDD" w:rsidRPr="00107194" w:rsidRDefault="00E87BDD" w:rsidP="00E650C6">
      <w:pPr>
        <w:widowControl w:val="0"/>
        <w:spacing w:after="120" w:line="240" w:lineRule="auto"/>
        <w:contextualSpacing/>
        <w:rPr>
          <w:rFonts w:ascii="Times New Roman" w:hAnsi="Times New Roman" w:cs="Times New Roman"/>
          <w:sz w:val="24"/>
          <w:szCs w:val="24"/>
        </w:rPr>
      </w:pPr>
      <w:r w:rsidRPr="00107194">
        <w:rPr>
          <w:rFonts w:ascii="Times New Roman" w:hAnsi="Times New Roman" w:cs="Times New Roman"/>
          <w:sz w:val="24"/>
          <w:szCs w:val="24"/>
        </w:rPr>
        <w:t xml:space="preserve">Note that “predatory” journals may not possess all these characteristics, and journals that are not predatory may have some.  </w:t>
      </w:r>
    </w:p>
    <w:p w14:paraId="0469A3CC" w14:textId="63BD6A3A" w:rsidR="00E87BDD" w:rsidRDefault="00E87BDD" w:rsidP="00E650C6">
      <w:pPr>
        <w:pStyle w:val="Level1"/>
        <w:contextualSpacing/>
        <w:rPr>
          <w:szCs w:val="24"/>
        </w:rPr>
      </w:pPr>
    </w:p>
    <w:p w14:paraId="7EAC7442" w14:textId="637884DC" w:rsidR="00673B02" w:rsidRDefault="00673B02" w:rsidP="00673B02">
      <w:pPr>
        <w:pStyle w:val="Level1"/>
        <w:rPr>
          <w:color w:val="000000" w:themeColor="text1"/>
          <w:szCs w:val="24"/>
          <w:u w:val="single"/>
        </w:rPr>
      </w:pPr>
      <w:r w:rsidRPr="00D73FC6">
        <w:rPr>
          <w:color w:val="000000" w:themeColor="text1"/>
          <w:szCs w:val="24"/>
          <w:u w:val="single"/>
        </w:rPr>
        <w:t>Items to be included in a Faculty Portfolio:</w:t>
      </w:r>
    </w:p>
    <w:p w14:paraId="2CDE3E1A" w14:textId="77777777" w:rsidR="00EA2E39" w:rsidRPr="00D73FC6" w:rsidRDefault="00EA2E39" w:rsidP="00673B02">
      <w:pPr>
        <w:pStyle w:val="Level1"/>
        <w:rPr>
          <w:color w:val="000000" w:themeColor="text1"/>
          <w:szCs w:val="24"/>
          <w:u w:val="single"/>
        </w:rPr>
      </w:pPr>
    </w:p>
    <w:p w14:paraId="0883E280" w14:textId="354B8D51" w:rsidR="00D619A8" w:rsidRDefault="00D619A8" w:rsidP="00D619A8">
      <w:pPr>
        <w:pStyle w:val="ListParagraph"/>
        <w:numPr>
          <w:ilvl w:val="0"/>
          <w:numId w:val="4"/>
        </w:numPr>
        <w:rPr>
          <w:rFonts w:ascii="Times New Roman" w:hAnsi="Times New Roman" w:cs="Times New Roman"/>
          <w:color w:val="000000" w:themeColor="text1"/>
          <w:sz w:val="24"/>
        </w:rPr>
      </w:pPr>
      <w:r w:rsidRPr="00673B02">
        <w:rPr>
          <w:rFonts w:ascii="Times New Roman" w:hAnsi="Times New Roman" w:cs="Times New Roman"/>
          <w:i/>
          <w:iCs/>
          <w:color w:val="000000" w:themeColor="text1"/>
          <w:sz w:val="24"/>
        </w:rPr>
        <w:t xml:space="preserve">A narrative self-evaluation of </w:t>
      </w:r>
      <w:r>
        <w:rPr>
          <w:rFonts w:ascii="Times New Roman" w:hAnsi="Times New Roman" w:cs="Times New Roman"/>
          <w:i/>
          <w:iCs/>
          <w:color w:val="000000" w:themeColor="text1"/>
          <w:sz w:val="24"/>
        </w:rPr>
        <w:t>research</w:t>
      </w:r>
      <w:r w:rsidRPr="00673B02">
        <w:rPr>
          <w:rFonts w:ascii="Times New Roman" w:hAnsi="Times New Roman" w:cs="Times New Roman"/>
          <w:i/>
          <w:iCs/>
          <w:color w:val="000000" w:themeColor="text1"/>
          <w:sz w:val="24"/>
        </w:rPr>
        <w:t>.</w:t>
      </w:r>
      <w:r w:rsidRPr="003968E9">
        <w:rPr>
          <w:rFonts w:ascii="Times New Roman" w:hAnsi="Times New Roman" w:cs="Times New Roman"/>
          <w:color w:val="000000" w:themeColor="text1"/>
          <w:sz w:val="24"/>
        </w:rPr>
        <w:t xml:space="preserve"> </w:t>
      </w:r>
    </w:p>
    <w:p w14:paraId="6E59CADE" w14:textId="62586D91" w:rsidR="00D619A8" w:rsidRPr="00EA2E39" w:rsidRDefault="00D619A8" w:rsidP="00241D1C">
      <w:pPr>
        <w:pStyle w:val="ListParagraph"/>
        <w:numPr>
          <w:ilvl w:val="1"/>
          <w:numId w:val="4"/>
        </w:numPr>
        <w:rPr>
          <w:rFonts w:ascii="Times New Roman" w:hAnsi="Times New Roman" w:cs="Times New Roman"/>
          <w:i/>
          <w:iCs/>
          <w:color w:val="000000" w:themeColor="text1"/>
          <w:sz w:val="24"/>
        </w:rPr>
      </w:pPr>
      <w:r>
        <w:rPr>
          <w:rFonts w:ascii="Times New Roman" w:hAnsi="Times New Roman" w:cs="Times New Roman"/>
          <w:color w:val="000000" w:themeColor="text1"/>
          <w:sz w:val="24"/>
        </w:rPr>
        <w:t xml:space="preserve">This includes reflection on research successes. Faculty could discuss their research areas of interests and their development of expertise in </w:t>
      </w:r>
      <w:r w:rsidR="001E52E6">
        <w:rPr>
          <w:rFonts w:ascii="Times New Roman" w:hAnsi="Times New Roman" w:cs="Times New Roman"/>
          <w:color w:val="000000" w:themeColor="text1"/>
          <w:sz w:val="24"/>
        </w:rPr>
        <w:t>those</w:t>
      </w:r>
      <w:r>
        <w:rPr>
          <w:rFonts w:ascii="Times New Roman" w:hAnsi="Times New Roman" w:cs="Times New Roman"/>
          <w:color w:val="000000" w:themeColor="text1"/>
          <w:sz w:val="24"/>
        </w:rPr>
        <w:t xml:space="preserve"> areas. Faculty could also discuss the impact and contribution of their research to the academic research community, to practicing professionals, and to their teaching. </w:t>
      </w:r>
    </w:p>
    <w:p w14:paraId="7A2E1152" w14:textId="77777777" w:rsidR="00EA2E39" w:rsidRDefault="00EA2E39" w:rsidP="00EA2E39">
      <w:pPr>
        <w:pStyle w:val="ListParagraph"/>
        <w:ind w:left="1440"/>
        <w:rPr>
          <w:rFonts w:ascii="Times New Roman" w:hAnsi="Times New Roman" w:cs="Times New Roman"/>
          <w:i/>
          <w:iCs/>
          <w:color w:val="000000" w:themeColor="text1"/>
          <w:sz w:val="24"/>
        </w:rPr>
      </w:pPr>
    </w:p>
    <w:p w14:paraId="0658AB05" w14:textId="59CA9E7B" w:rsidR="00D73FC6" w:rsidRPr="00241D1C" w:rsidRDefault="00EA2E39" w:rsidP="001370FD">
      <w:pPr>
        <w:pStyle w:val="ListParagraph"/>
        <w:numPr>
          <w:ilvl w:val="0"/>
          <w:numId w:val="4"/>
        </w:numPr>
        <w:rPr>
          <w:rFonts w:ascii="Times New Roman" w:hAnsi="Times New Roman" w:cs="Times New Roman"/>
          <w:i/>
          <w:iCs/>
          <w:color w:val="000000" w:themeColor="text1"/>
          <w:sz w:val="24"/>
        </w:rPr>
      </w:pPr>
      <w:r>
        <w:rPr>
          <w:rFonts w:ascii="Times New Roman" w:hAnsi="Times New Roman" w:cs="Times New Roman"/>
          <w:i/>
          <w:iCs/>
          <w:color w:val="000000" w:themeColor="text1"/>
          <w:sz w:val="24"/>
        </w:rPr>
        <w:t>S</w:t>
      </w:r>
      <w:r w:rsidR="001370FD" w:rsidRPr="00241D1C">
        <w:rPr>
          <w:rFonts w:ascii="Times New Roman" w:hAnsi="Times New Roman" w:cs="Times New Roman"/>
          <w:i/>
          <w:iCs/>
          <w:color w:val="000000" w:themeColor="text1"/>
          <w:sz w:val="24"/>
        </w:rPr>
        <w:t>cholarly academic journal articles</w:t>
      </w:r>
      <w:r w:rsidR="00D73FC6" w:rsidRPr="00241D1C">
        <w:rPr>
          <w:rFonts w:ascii="Times New Roman" w:hAnsi="Times New Roman" w:cs="Times New Roman"/>
          <w:i/>
          <w:iCs/>
          <w:color w:val="000000" w:themeColor="text1"/>
          <w:sz w:val="24"/>
        </w:rPr>
        <w:t xml:space="preserve">. </w:t>
      </w:r>
    </w:p>
    <w:p w14:paraId="3A2E9CB8" w14:textId="68FFD7C0" w:rsidR="001370FD" w:rsidRDefault="00D73FC6" w:rsidP="00D73FC6">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I</w:t>
      </w:r>
      <w:r w:rsidR="001370FD" w:rsidRPr="00D73FC6">
        <w:rPr>
          <w:rFonts w:ascii="Times New Roman" w:hAnsi="Times New Roman" w:cs="Times New Roman"/>
          <w:color w:val="000000" w:themeColor="text1"/>
          <w:sz w:val="24"/>
        </w:rPr>
        <w:t xml:space="preserve">nclude full copies of </w:t>
      </w:r>
      <w:r w:rsidR="00B12D03" w:rsidRPr="00D73FC6">
        <w:rPr>
          <w:rFonts w:ascii="Times New Roman" w:hAnsi="Times New Roman" w:cs="Times New Roman"/>
          <w:color w:val="000000" w:themeColor="text1"/>
          <w:sz w:val="24"/>
        </w:rPr>
        <w:t>published articles</w:t>
      </w:r>
      <w:r w:rsidR="001370FD" w:rsidRPr="00D73FC6">
        <w:rPr>
          <w:rFonts w:ascii="Times New Roman" w:hAnsi="Times New Roman" w:cs="Times New Roman"/>
          <w:color w:val="000000" w:themeColor="text1"/>
          <w:sz w:val="24"/>
        </w:rPr>
        <w:t>.</w:t>
      </w:r>
    </w:p>
    <w:p w14:paraId="305AD196" w14:textId="70CB6CBA" w:rsidR="00D619A8" w:rsidRDefault="00D73FC6" w:rsidP="00D619A8">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Include</w:t>
      </w:r>
      <w:r w:rsidRPr="00D73FC6">
        <w:rPr>
          <w:rFonts w:ascii="Times New Roman" w:hAnsi="Times New Roman" w:cs="Times New Roman"/>
          <w:color w:val="000000" w:themeColor="text1"/>
          <w:sz w:val="24"/>
        </w:rPr>
        <w:t xml:space="preserve"> </w:t>
      </w:r>
      <w:r w:rsidR="001E52E6">
        <w:rPr>
          <w:rFonts w:ascii="Times New Roman" w:hAnsi="Times New Roman" w:cs="Times New Roman"/>
          <w:color w:val="000000" w:themeColor="text1"/>
          <w:sz w:val="24"/>
        </w:rPr>
        <w:t>supporting evidence</w:t>
      </w:r>
      <w:r w:rsidRPr="00D73FC6">
        <w:rPr>
          <w:rFonts w:ascii="Times New Roman" w:hAnsi="Times New Roman" w:cs="Times New Roman"/>
          <w:color w:val="000000" w:themeColor="text1"/>
          <w:sz w:val="24"/>
        </w:rPr>
        <w:t xml:space="preserve"> that </w:t>
      </w:r>
      <w:r w:rsidR="00D20AE7">
        <w:rPr>
          <w:rFonts w:ascii="Times New Roman" w:hAnsi="Times New Roman" w:cs="Times New Roman"/>
          <w:color w:val="000000" w:themeColor="text1"/>
          <w:sz w:val="24"/>
        </w:rPr>
        <w:t>publications meet the</w:t>
      </w:r>
      <w:r w:rsidRPr="00D73FC6">
        <w:rPr>
          <w:rFonts w:ascii="Times New Roman" w:hAnsi="Times New Roman" w:cs="Times New Roman"/>
          <w:color w:val="000000" w:themeColor="text1"/>
          <w:sz w:val="24"/>
        </w:rPr>
        <w:t xml:space="preserve"> stated criteria from above</w:t>
      </w:r>
      <w:r w:rsidR="00D20AE7">
        <w:rPr>
          <w:rFonts w:ascii="Times New Roman" w:hAnsi="Times New Roman" w:cs="Times New Roman"/>
          <w:color w:val="000000" w:themeColor="text1"/>
          <w:sz w:val="24"/>
        </w:rPr>
        <w:t xml:space="preserve"> by including a summary of publications along with </w:t>
      </w:r>
      <w:r w:rsidR="001E52E6">
        <w:rPr>
          <w:rFonts w:ascii="Times New Roman" w:hAnsi="Times New Roman" w:cs="Times New Roman"/>
          <w:color w:val="000000" w:themeColor="text1"/>
          <w:sz w:val="24"/>
        </w:rPr>
        <w:t>information about each</w:t>
      </w:r>
      <w:r w:rsidR="00D20AE7">
        <w:rPr>
          <w:rFonts w:ascii="Times New Roman" w:hAnsi="Times New Roman" w:cs="Times New Roman"/>
          <w:color w:val="000000" w:themeColor="text1"/>
          <w:sz w:val="24"/>
        </w:rPr>
        <w:t xml:space="preserve"> journal’s ratings and</w:t>
      </w:r>
      <w:r w:rsidR="000869C5">
        <w:rPr>
          <w:rFonts w:ascii="Times New Roman" w:hAnsi="Times New Roman" w:cs="Times New Roman"/>
          <w:color w:val="000000" w:themeColor="text1"/>
          <w:sz w:val="24"/>
        </w:rPr>
        <w:t>/or</w:t>
      </w:r>
      <w:r w:rsidR="00D20AE7">
        <w:rPr>
          <w:rFonts w:ascii="Times New Roman" w:hAnsi="Times New Roman" w:cs="Times New Roman"/>
          <w:color w:val="000000" w:themeColor="text1"/>
          <w:sz w:val="24"/>
        </w:rPr>
        <w:t xml:space="preserve"> metrics</w:t>
      </w:r>
      <w:r w:rsidRPr="00D73FC6">
        <w:rPr>
          <w:rFonts w:ascii="Times New Roman" w:hAnsi="Times New Roman" w:cs="Times New Roman"/>
          <w:color w:val="000000" w:themeColor="text1"/>
          <w:sz w:val="24"/>
        </w:rPr>
        <w:t>.</w:t>
      </w:r>
    </w:p>
    <w:p w14:paraId="2A7D7FBC" w14:textId="4720C871" w:rsidR="00D73FC6" w:rsidRPr="00EA2E39" w:rsidRDefault="00D619A8" w:rsidP="00D619A8">
      <w:pPr>
        <w:pStyle w:val="ListParagraph"/>
        <w:numPr>
          <w:ilvl w:val="1"/>
          <w:numId w:val="4"/>
        </w:numPr>
        <w:rPr>
          <w:rFonts w:ascii="Times New Roman" w:hAnsi="Times New Roman" w:cs="Times New Roman"/>
          <w:color w:val="000000" w:themeColor="text1"/>
          <w:sz w:val="24"/>
        </w:rPr>
      </w:pPr>
      <w:r w:rsidRPr="00241D1C">
        <w:rPr>
          <w:rFonts w:ascii="Times New Roman" w:hAnsi="Times New Roman" w:cs="Times New Roman"/>
          <w:sz w:val="24"/>
          <w:szCs w:val="24"/>
        </w:rPr>
        <w:t xml:space="preserve">Faculty members must provide the RTP committee with sufficient documentation necessary to resolve any question that may arise regarding whether publication in a particular journal meets the standard for tenure.  </w:t>
      </w:r>
    </w:p>
    <w:p w14:paraId="540A9EC8" w14:textId="77777777" w:rsidR="00EA2E39" w:rsidRPr="00241D1C" w:rsidRDefault="00EA2E39" w:rsidP="00EA2E39">
      <w:pPr>
        <w:pStyle w:val="ListParagraph"/>
        <w:ind w:left="1440"/>
        <w:rPr>
          <w:rFonts w:ascii="Times New Roman" w:hAnsi="Times New Roman" w:cs="Times New Roman"/>
          <w:color w:val="000000" w:themeColor="text1"/>
          <w:sz w:val="24"/>
        </w:rPr>
      </w:pPr>
    </w:p>
    <w:p w14:paraId="13EE1628" w14:textId="609678AF" w:rsidR="00D20AE7" w:rsidRDefault="00D20AE7" w:rsidP="001370FD">
      <w:pPr>
        <w:pStyle w:val="ListParagraph"/>
        <w:numPr>
          <w:ilvl w:val="0"/>
          <w:numId w:val="4"/>
        </w:numPr>
        <w:rPr>
          <w:rFonts w:ascii="Times New Roman" w:hAnsi="Times New Roman" w:cs="Times New Roman"/>
          <w:color w:val="000000" w:themeColor="text1"/>
          <w:sz w:val="24"/>
        </w:rPr>
      </w:pPr>
      <w:r>
        <w:rPr>
          <w:rFonts w:ascii="Times New Roman" w:hAnsi="Times New Roman" w:cs="Times New Roman"/>
          <w:i/>
          <w:iCs/>
          <w:color w:val="000000" w:themeColor="text1"/>
          <w:sz w:val="24"/>
        </w:rPr>
        <w:t xml:space="preserve">Evidence of Scholarship Impact. </w:t>
      </w:r>
      <w:r w:rsidR="001370FD" w:rsidRPr="00D73FC6">
        <w:rPr>
          <w:rFonts w:ascii="Times New Roman" w:hAnsi="Times New Roman" w:cs="Times New Roman"/>
          <w:color w:val="000000" w:themeColor="text1"/>
          <w:sz w:val="24"/>
        </w:rPr>
        <w:t xml:space="preserve"> </w:t>
      </w:r>
    </w:p>
    <w:p w14:paraId="61504C79" w14:textId="61B288C1" w:rsidR="001370FD" w:rsidRDefault="00A11ADA" w:rsidP="00241D1C">
      <w:pPr>
        <w:pStyle w:val="ListParagraph"/>
        <w:numPr>
          <w:ilvl w:val="1"/>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I</w:t>
      </w:r>
      <w:r w:rsidR="001370FD" w:rsidRPr="00D73FC6">
        <w:rPr>
          <w:rFonts w:ascii="Times New Roman" w:hAnsi="Times New Roman" w:cs="Times New Roman"/>
          <w:color w:val="000000" w:themeColor="text1"/>
          <w:sz w:val="24"/>
        </w:rPr>
        <w:t>nclude</w:t>
      </w:r>
      <w:r>
        <w:rPr>
          <w:rFonts w:ascii="Times New Roman" w:hAnsi="Times New Roman" w:cs="Times New Roman"/>
          <w:color w:val="000000" w:themeColor="text1"/>
          <w:sz w:val="24"/>
        </w:rPr>
        <w:t xml:space="preserve"> evidence of </w:t>
      </w:r>
      <w:r w:rsidR="00D20AE7">
        <w:rPr>
          <w:rFonts w:ascii="Times New Roman" w:hAnsi="Times New Roman" w:cs="Times New Roman"/>
          <w:color w:val="000000" w:themeColor="text1"/>
          <w:sz w:val="24"/>
        </w:rPr>
        <w:t xml:space="preserve">academic </w:t>
      </w:r>
      <w:r w:rsidR="001370FD" w:rsidRPr="00D73FC6">
        <w:rPr>
          <w:rFonts w:ascii="Times New Roman" w:hAnsi="Times New Roman" w:cs="Times New Roman"/>
          <w:color w:val="000000" w:themeColor="text1"/>
          <w:sz w:val="24"/>
        </w:rPr>
        <w:t xml:space="preserve">conference presentations, </w:t>
      </w:r>
      <w:r w:rsidR="00D20AE7">
        <w:rPr>
          <w:rFonts w:ascii="Times New Roman" w:hAnsi="Times New Roman" w:cs="Times New Roman"/>
          <w:color w:val="000000" w:themeColor="text1"/>
          <w:sz w:val="24"/>
        </w:rPr>
        <w:t xml:space="preserve">presentations </w:t>
      </w:r>
      <w:r w:rsidR="00F0056A">
        <w:rPr>
          <w:rFonts w:ascii="Times New Roman" w:hAnsi="Times New Roman" w:cs="Times New Roman"/>
          <w:color w:val="000000" w:themeColor="text1"/>
          <w:sz w:val="24"/>
        </w:rPr>
        <w:t xml:space="preserve">to </w:t>
      </w:r>
      <w:r w:rsidR="00D20AE7">
        <w:rPr>
          <w:rFonts w:ascii="Times New Roman" w:hAnsi="Times New Roman" w:cs="Times New Roman"/>
          <w:color w:val="000000" w:themeColor="text1"/>
          <w:sz w:val="24"/>
        </w:rPr>
        <w:t xml:space="preserve">or engagement with practitioners, practitioner publications, connections to teaching and course curriculum, and business press coverage.  </w:t>
      </w:r>
    </w:p>
    <w:p w14:paraId="09F5D064" w14:textId="77777777" w:rsidR="00EA2E39" w:rsidRPr="00D73FC6" w:rsidRDefault="00EA2E39" w:rsidP="00EA2E39">
      <w:pPr>
        <w:pStyle w:val="ListParagraph"/>
        <w:ind w:left="1440"/>
        <w:rPr>
          <w:rFonts w:ascii="Times New Roman" w:hAnsi="Times New Roman" w:cs="Times New Roman"/>
          <w:color w:val="000000" w:themeColor="text1"/>
          <w:sz w:val="24"/>
        </w:rPr>
      </w:pPr>
    </w:p>
    <w:p w14:paraId="0F59C72C" w14:textId="3F9BFF48" w:rsidR="00D20AE7" w:rsidRDefault="00D20AE7" w:rsidP="00D20AE7">
      <w:pPr>
        <w:pStyle w:val="ListParagraph"/>
        <w:numPr>
          <w:ilvl w:val="0"/>
          <w:numId w:val="4"/>
        </w:numPr>
        <w:rPr>
          <w:rFonts w:ascii="Times New Roman" w:hAnsi="Times New Roman" w:cs="Times New Roman"/>
          <w:i/>
          <w:iCs/>
          <w:color w:val="000000" w:themeColor="text1"/>
          <w:sz w:val="24"/>
        </w:rPr>
      </w:pPr>
      <w:r>
        <w:rPr>
          <w:rFonts w:ascii="Times New Roman" w:hAnsi="Times New Roman" w:cs="Times New Roman"/>
          <w:i/>
          <w:iCs/>
          <w:color w:val="000000" w:themeColor="text1"/>
          <w:sz w:val="24"/>
        </w:rPr>
        <w:t>E</w:t>
      </w:r>
      <w:r w:rsidRPr="00241D1C">
        <w:rPr>
          <w:rFonts w:ascii="Times New Roman" w:hAnsi="Times New Roman" w:cs="Times New Roman"/>
          <w:i/>
          <w:iCs/>
          <w:color w:val="000000" w:themeColor="text1"/>
          <w:sz w:val="24"/>
        </w:rPr>
        <w:t>vidence of O</w:t>
      </w:r>
      <w:r w:rsidR="001370FD" w:rsidRPr="00241D1C">
        <w:rPr>
          <w:rFonts w:ascii="Times New Roman" w:hAnsi="Times New Roman" w:cs="Times New Roman"/>
          <w:i/>
          <w:iCs/>
          <w:color w:val="000000" w:themeColor="text1"/>
          <w:sz w:val="24"/>
        </w:rPr>
        <w:t>ngoing</w:t>
      </w:r>
      <w:r>
        <w:rPr>
          <w:rFonts w:ascii="Times New Roman" w:hAnsi="Times New Roman" w:cs="Times New Roman"/>
          <w:i/>
          <w:iCs/>
          <w:color w:val="000000" w:themeColor="text1"/>
          <w:sz w:val="24"/>
        </w:rPr>
        <w:t xml:space="preserve"> R</w:t>
      </w:r>
      <w:r w:rsidR="001370FD" w:rsidRPr="00241D1C">
        <w:rPr>
          <w:rFonts w:ascii="Times New Roman" w:hAnsi="Times New Roman" w:cs="Times New Roman"/>
          <w:i/>
          <w:iCs/>
          <w:color w:val="000000" w:themeColor="text1"/>
          <w:sz w:val="24"/>
        </w:rPr>
        <w:t>esearch</w:t>
      </w:r>
      <w:r w:rsidRPr="00241D1C">
        <w:rPr>
          <w:rFonts w:ascii="Times New Roman" w:hAnsi="Times New Roman" w:cs="Times New Roman"/>
          <w:i/>
          <w:iCs/>
          <w:color w:val="000000" w:themeColor="text1"/>
          <w:sz w:val="24"/>
        </w:rPr>
        <w:t>.</w:t>
      </w:r>
    </w:p>
    <w:p w14:paraId="18E36C26" w14:textId="19352DE1" w:rsidR="00D20AE7" w:rsidRDefault="00A11ADA" w:rsidP="00D20AE7">
      <w:pPr>
        <w:pStyle w:val="ListParagraph"/>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20AE7">
        <w:rPr>
          <w:rFonts w:ascii="Times New Roman" w:eastAsia="Times New Roman" w:hAnsi="Times New Roman" w:cs="Times New Roman"/>
          <w:sz w:val="24"/>
          <w:szCs w:val="24"/>
        </w:rPr>
        <w:t xml:space="preserve">nclude </w:t>
      </w:r>
      <w:r>
        <w:rPr>
          <w:rFonts w:ascii="Times New Roman" w:eastAsia="Times New Roman" w:hAnsi="Times New Roman" w:cs="Times New Roman"/>
          <w:sz w:val="24"/>
          <w:szCs w:val="24"/>
        </w:rPr>
        <w:t xml:space="preserve">evidence or lists of </w:t>
      </w:r>
      <w:r w:rsidR="00D20AE7">
        <w:rPr>
          <w:rFonts w:ascii="Times New Roman" w:eastAsia="Times New Roman" w:hAnsi="Times New Roman" w:cs="Times New Roman"/>
          <w:sz w:val="24"/>
          <w:szCs w:val="24"/>
        </w:rPr>
        <w:t>s</w:t>
      </w:r>
      <w:r w:rsidR="00D20AE7" w:rsidRPr="00241D1C">
        <w:rPr>
          <w:rFonts w:ascii="Times New Roman" w:eastAsia="Times New Roman" w:hAnsi="Times New Roman" w:cs="Times New Roman"/>
          <w:sz w:val="24"/>
          <w:szCs w:val="24"/>
        </w:rPr>
        <w:t>ubmitted, unpublished articles</w:t>
      </w:r>
      <w:r w:rsidR="00D20AE7">
        <w:rPr>
          <w:rFonts w:ascii="Times New Roman" w:eastAsia="Times New Roman" w:hAnsi="Times New Roman" w:cs="Times New Roman"/>
          <w:sz w:val="24"/>
          <w:szCs w:val="24"/>
        </w:rPr>
        <w:t xml:space="preserve">, working papers, research grants, conference submissions, and </w:t>
      </w:r>
      <w:r w:rsidR="00D20AE7" w:rsidRPr="00241D1C">
        <w:rPr>
          <w:rFonts w:ascii="Times New Roman" w:eastAsia="Times New Roman" w:hAnsi="Times New Roman" w:cs="Times New Roman"/>
          <w:sz w:val="24"/>
          <w:szCs w:val="24"/>
        </w:rPr>
        <w:t>data collected for research.</w:t>
      </w:r>
    </w:p>
    <w:p w14:paraId="242EB80F" w14:textId="77777777" w:rsidR="00F0056A" w:rsidRDefault="00F0056A" w:rsidP="00D619A8">
      <w:pPr>
        <w:pStyle w:val="Level1"/>
        <w:spacing w:after="120"/>
        <w:contextualSpacing/>
        <w:rPr>
          <w:color w:val="000000" w:themeColor="text1"/>
          <w:szCs w:val="24"/>
          <w:u w:val="single"/>
        </w:rPr>
      </w:pPr>
    </w:p>
    <w:p w14:paraId="381E43DD" w14:textId="2C1B2789" w:rsidR="00D619A8" w:rsidRPr="003968E9" w:rsidRDefault="00D619A8" w:rsidP="00D619A8">
      <w:pPr>
        <w:pStyle w:val="Level1"/>
        <w:spacing w:after="120"/>
        <w:contextualSpacing/>
        <w:rPr>
          <w:color w:val="000000" w:themeColor="text1"/>
          <w:szCs w:val="24"/>
          <w:u w:val="single"/>
        </w:rPr>
      </w:pPr>
      <w:r w:rsidRPr="003968E9">
        <w:rPr>
          <w:color w:val="000000" w:themeColor="text1"/>
          <w:szCs w:val="24"/>
          <w:u w:val="single"/>
        </w:rPr>
        <w:t xml:space="preserve">Other </w:t>
      </w:r>
      <w:r w:rsidR="00A6527D">
        <w:rPr>
          <w:color w:val="000000" w:themeColor="text1"/>
          <w:szCs w:val="24"/>
          <w:u w:val="single"/>
        </w:rPr>
        <w:t xml:space="preserve">Examples of Scholarship </w:t>
      </w:r>
      <w:r w:rsidR="00A11ADA">
        <w:rPr>
          <w:color w:val="000000" w:themeColor="text1"/>
          <w:szCs w:val="24"/>
          <w:u w:val="single"/>
        </w:rPr>
        <w:t>Activities</w:t>
      </w:r>
      <w:r w:rsidR="00A6527D">
        <w:rPr>
          <w:color w:val="000000" w:themeColor="text1"/>
          <w:szCs w:val="24"/>
          <w:u w:val="single"/>
        </w:rPr>
        <w:t xml:space="preserve">. </w:t>
      </w:r>
      <w:r w:rsidR="00A11ADA">
        <w:rPr>
          <w:color w:val="000000" w:themeColor="text1"/>
          <w:szCs w:val="24"/>
          <w:u w:val="single"/>
        </w:rPr>
        <w:t>These are not required activities, but documented evidence of engagement in these activities, if undertaken, is welcome</w:t>
      </w:r>
      <w:r w:rsidR="00A6527D">
        <w:rPr>
          <w:color w:val="000000" w:themeColor="text1"/>
          <w:szCs w:val="24"/>
          <w:u w:val="single"/>
        </w:rPr>
        <w:t>.</w:t>
      </w:r>
    </w:p>
    <w:p w14:paraId="1F46E131" w14:textId="2800D9DF" w:rsidR="00D619A8" w:rsidRPr="002513DC" w:rsidRDefault="00F0056A" w:rsidP="00D619A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E</w:t>
      </w:r>
      <w:r w:rsidR="00D619A8" w:rsidRPr="002513DC">
        <w:rPr>
          <w:rFonts w:ascii="Times New Roman" w:hAnsi="Times New Roman" w:cs="Times New Roman"/>
          <w:sz w:val="24"/>
          <w:szCs w:val="24"/>
        </w:rPr>
        <w:t xml:space="preserve">ditorial responsibilities </w:t>
      </w:r>
      <w:r>
        <w:rPr>
          <w:rFonts w:ascii="Times New Roman" w:hAnsi="Times New Roman" w:cs="Times New Roman"/>
          <w:sz w:val="24"/>
          <w:szCs w:val="24"/>
        </w:rPr>
        <w:t>at academic journals or practitioner outlets</w:t>
      </w:r>
    </w:p>
    <w:p w14:paraId="4425CD6B" w14:textId="314C14FA" w:rsidR="002513DC" w:rsidRPr="002513DC" w:rsidRDefault="00F0056A" w:rsidP="002513DC">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Evidence of research</w:t>
      </w:r>
      <w:r w:rsidR="002513DC" w:rsidRPr="002513DC">
        <w:rPr>
          <w:rFonts w:ascii="Times New Roman" w:hAnsi="Times New Roman" w:cs="Times New Roman"/>
          <w:sz w:val="24"/>
          <w:szCs w:val="24"/>
        </w:rPr>
        <w:t xml:space="preserve"> results </w:t>
      </w:r>
      <w:r>
        <w:rPr>
          <w:rFonts w:ascii="Times New Roman" w:hAnsi="Times New Roman" w:cs="Times New Roman"/>
          <w:sz w:val="24"/>
          <w:szCs w:val="24"/>
        </w:rPr>
        <w:t>being</w:t>
      </w:r>
      <w:r w:rsidR="002513DC" w:rsidRPr="002513DC">
        <w:rPr>
          <w:rFonts w:ascii="Times New Roman" w:hAnsi="Times New Roman" w:cs="Times New Roman"/>
          <w:sz w:val="24"/>
          <w:szCs w:val="24"/>
        </w:rPr>
        <w:t xml:space="preserve"> disseminated to </w:t>
      </w:r>
      <w:proofErr w:type="gramStart"/>
      <w:r w:rsidR="002513DC" w:rsidRPr="002513DC">
        <w:rPr>
          <w:rFonts w:ascii="Times New Roman" w:hAnsi="Times New Roman" w:cs="Times New Roman"/>
          <w:sz w:val="24"/>
          <w:szCs w:val="24"/>
        </w:rPr>
        <w:t>public</w:t>
      </w:r>
      <w:proofErr w:type="gramEnd"/>
      <w:r w:rsidR="002513DC" w:rsidRPr="002513DC">
        <w:rPr>
          <w:rFonts w:ascii="Times New Roman" w:hAnsi="Times New Roman" w:cs="Times New Roman"/>
          <w:sz w:val="24"/>
          <w:szCs w:val="24"/>
        </w:rPr>
        <w:t xml:space="preserve"> </w:t>
      </w:r>
    </w:p>
    <w:p w14:paraId="79466B24" w14:textId="5F21BA3D" w:rsidR="002513DC" w:rsidRP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Presentations or participation as a panel member or discussant in academic</w:t>
      </w:r>
      <w:r w:rsidR="00F0056A">
        <w:rPr>
          <w:rFonts w:ascii="Times New Roman" w:hAnsi="Times New Roman" w:cs="Times New Roman"/>
          <w:sz w:val="24"/>
          <w:szCs w:val="24"/>
        </w:rPr>
        <w:t xml:space="preserve"> or</w:t>
      </w:r>
      <w:r w:rsidRPr="002513DC">
        <w:rPr>
          <w:rFonts w:ascii="Times New Roman" w:hAnsi="Times New Roman" w:cs="Times New Roman"/>
          <w:sz w:val="24"/>
          <w:szCs w:val="24"/>
        </w:rPr>
        <w:t xml:space="preserve"> practitioner associations and conferences</w:t>
      </w:r>
    </w:p>
    <w:p w14:paraId="1D894C26" w14:textId="77777777" w:rsidR="002513DC" w:rsidRP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Publication of articles in professional or trade journals or magazines</w:t>
      </w:r>
    </w:p>
    <w:p w14:paraId="373B2240" w14:textId="77777777" w:rsidR="002513DC" w:rsidRP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Publication of chapters in books (scholarly, professional, text, or trade/professional)</w:t>
      </w:r>
    </w:p>
    <w:p w14:paraId="75448426" w14:textId="5298D125" w:rsidR="002513DC" w:rsidRP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 xml:space="preserve">Proposing and receiving </w:t>
      </w:r>
      <w:r w:rsidR="00F0056A">
        <w:rPr>
          <w:rFonts w:ascii="Times New Roman" w:hAnsi="Times New Roman" w:cs="Times New Roman"/>
          <w:sz w:val="24"/>
          <w:szCs w:val="24"/>
        </w:rPr>
        <w:t>research funding and grants</w:t>
      </w:r>
      <w:r w:rsidR="00EA76FB">
        <w:rPr>
          <w:rFonts w:ascii="Times New Roman" w:hAnsi="Times New Roman" w:cs="Times New Roman"/>
          <w:sz w:val="24"/>
          <w:szCs w:val="24"/>
        </w:rPr>
        <w:t xml:space="preserve"> (internal or external)</w:t>
      </w:r>
      <w:r w:rsidRPr="002513DC">
        <w:rPr>
          <w:rFonts w:ascii="Times New Roman" w:hAnsi="Times New Roman" w:cs="Times New Roman"/>
          <w:sz w:val="24"/>
          <w:szCs w:val="24"/>
        </w:rPr>
        <w:t xml:space="preserve"> </w:t>
      </w:r>
    </w:p>
    <w:p w14:paraId="4A0C8B19" w14:textId="77777777" w:rsidR="002513DC" w:rsidRP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Publications in conference proceedings</w:t>
      </w:r>
    </w:p>
    <w:p w14:paraId="5E4120E9" w14:textId="32EABF44" w:rsidR="002513DC" w:rsidRDefault="002513DC" w:rsidP="002513DC">
      <w:pPr>
        <w:pStyle w:val="ListParagraph"/>
        <w:numPr>
          <w:ilvl w:val="0"/>
          <w:numId w:val="4"/>
        </w:numPr>
        <w:spacing w:after="120" w:line="240" w:lineRule="auto"/>
        <w:rPr>
          <w:rFonts w:ascii="Times New Roman" w:hAnsi="Times New Roman" w:cs="Times New Roman"/>
          <w:sz w:val="24"/>
          <w:szCs w:val="24"/>
        </w:rPr>
      </w:pPr>
      <w:r w:rsidRPr="002513DC">
        <w:rPr>
          <w:rFonts w:ascii="Times New Roman" w:hAnsi="Times New Roman" w:cs="Times New Roman"/>
          <w:sz w:val="24"/>
          <w:szCs w:val="24"/>
        </w:rPr>
        <w:t>Research monographs or teaching/training manuals for practice</w:t>
      </w:r>
    </w:p>
    <w:p w14:paraId="72B86BBE" w14:textId="5968B83F" w:rsidR="00612FB0" w:rsidRPr="002513DC" w:rsidRDefault="006E5F05" w:rsidP="002513DC">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Research conducted with undergraduate and graduate </w:t>
      </w:r>
      <w:proofErr w:type="gramStart"/>
      <w:r>
        <w:rPr>
          <w:rFonts w:ascii="Times New Roman" w:hAnsi="Times New Roman" w:cs="Times New Roman"/>
          <w:sz w:val="24"/>
          <w:szCs w:val="24"/>
        </w:rPr>
        <w:t>students</w:t>
      </w:r>
      <w:proofErr w:type="gramEnd"/>
    </w:p>
    <w:p w14:paraId="75224B33" w14:textId="77777777" w:rsidR="00085FBC" w:rsidRDefault="00085FBC" w:rsidP="00A74E6E">
      <w:pPr>
        <w:widowControl w:val="0"/>
        <w:spacing w:after="0" w:line="240" w:lineRule="auto"/>
        <w:rPr>
          <w:rFonts w:ascii="Times New Roman" w:hAnsi="Times New Roman" w:cs="Times New Roman"/>
          <w:b/>
          <w:sz w:val="24"/>
          <w:szCs w:val="24"/>
        </w:rPr>
      </w:pPr>
    </w:p>
    <w:p w14:paraId="3CF0D546" w14:textId="77777777" w:rsidR="00085FBC" w:rsidRDefault="00085FBC" w:rsidP="00A74E6E">
      <w:pPr>
        <w:widowControl w:val="0"/>
        <w:spacing w:after="0" w:line="240" w:lineRule="auto"/>
        <w:rPr>
          <w:rFonts w:ascii="Times New Roman" w:hAnsi="Times New Roman" w:cs="Times New Roman"/>
          <w:b/>
          <w:sz w:val="24"/>
          <w:szCs w:val="24"/>
        </w:rPr>
      </w:pPr>
    </w:p>
    <w:p w14:paraId="7B72199F" w14:textId="77777777" w:rsidR="00085FBC" w:rsidRDefault="00085FBC" w:rsidP="00A74E6E">
      <w:pPr>
        <w:widowControl w:val="0"/>
        <w:spacing w:after="0" w:line="240" w:lineRule="auto"/>
        <w:rPr>
          <w:rFonts w:ascii="Times New Roman" w:hAnsi="Times New Roman" w:cs="Times New Roman"/>
          <w:b/>
          <w:sz w:val="24"/>
          <w:szCs w:val="24"/>
        </w:rPr>
      </w:pPr>
    </w:p>
    <w:p w14:paraId="3F67D80C" w14:textId="77777777" w:rsidR="00085FBC" w:rsidRDefault="00085FBC" w:rsidP="00A74E6E">
      <w:pPr>
        <w:widowControl w:val="0"/>
        <w:spacing w:after="0" w:line="240" w:lineRule="auto"/>
        <w:rPr>
          <w:rFonts w:ascii="Times New Roman" w:hAnsi="Times New Roman" w:cs="Times New Roman"/>
          <w:b/>
          <w:sz w:val="24"/>
          <w:szCs w:val="24"/>
        </w:rPr>
      </w:pPr>
    </w:p>
    <w:p w14:paraId="351452D5" w14:textId="77777777" w:rsidR="00085FBC" w:rsidRDefault="00085FBC" w:rsidP="00A74E6E">
      <w:pPr>
        <w:widowControl w:val="0"/>
        <w:spacing w:after="0" w:line="240" w:lineRule="auto"/>
        <w:rPr>
          <w:rFonts w:ascii="Times New Roman" w:hAnsi="Times New Roman" w:cs="Times New Roman"/>
          <w:b/>
          <w:sz w:val="24"/>
          <w:szCs w:val="24"/>
        </w:rPr>
      </w:pPr>
    </w:p>
    <w:p w14:paraId="79DBD71C" w14:textId="77777777" w:rsidR="00085FBC" w:rsidRDefault="00085FBC" w:rsidP="00A74E6E">
      <w:pPr>
        <w:widowControl w:val="0"/>
        <w:spacing w:after="0" w:line="240" w:lineRule="auto"/>
        <w:rPr>
          <w:rFonts w:ascii="Times New Roman" w:hAnsi="Times New Roman" w:cs="Times New Roman"/>
          <w:b/>
          <w:sz w:val="24"/>
          <w:szCs w:val="24"/>
        </w:rPr>
      </w:pPr>
    </w:p>
    <w:p w14:paraId="605FA197" w14:textId="77777777" w:rsidR="00085FBC" w:rsidRDefault="00085FBC" w:rsidP="00A74E6E">
      <w:pPr>
        <w:widowControl w:val="0"/>
        <w:spacing w:after="0" w:line="240" w:lineRule="auto"/>
        <w:rPr>
          <w:rFonts w:ascii="Times New Roman" w:hAnsi="Times New Roman" w:cs="Times New Roman"/>
          <w:b/>
          <w:sz w:val="24"/>
          <w:szCs w:val="24"/>
        </w:rPr>
      </w:pPr>
    </w:p>
    <w:p w14:paraId="22C5460D" w14:textId="77777777" w:rsidR="00085FBC" w:rsidRDefault="00085FBC" w:rsidP="00A74E6E">
      <w:pPr>
        <w:widowControl w:val="0"/>
        <w:spacing w:after="0" w:line="240" w:lineRule="auto"/>
        <w:rPr>
          <w:rFonts w:ascii="Times New Roman" w:hAnsi="Times New Roman" w:cs="Times New Roman"/>
          <w:b/>
          <w:sz w:val="24"/>
          <w:szCs w:val="24"/>
        </w:rPr>
      </w:pPr>
    </w:p>
    <w:p w14:paraId="4B3490D1" w14:textId="77777777" w:rsidR="00085FBC" w:rsidRDefault="00085FBC" w:rsidP="00A74E6E">
      <w:pPr>
        <w:widowControl w:val="0"/>
        <w:spacing w:after="0" w:line="240" w:lineRule="auto"/>
        <w:rPr>
          <w:rFonts w:ascii="Times New Roman" w:hAnsi="Times New Roman" w:cs="Times New Roman"/>
          <w:b/>
          <w:sz w:val="24"/>
          <w:szCs w:val="24"/>
        </w:rPr>
      </w:pPr>
    </w:p>
    <w:p w14:paraId="50F3B97B" w14:textId="77777777" w:rsidR="00085FBC" w:rsidRDefault="00085FBC" w:rsidP="00A74E6E">
      <w:pPr>
        <w:widowControl w:val="0"/>
        <w:spacing w:after="0" w:line="240" w:lineRule="auto"/>
        <w:rPr>
          <w:rFonts w:ascii="Times New Roman" w:hAnsi="Times New Roman" w:cs="Times New Roman"/>
          <w:b/>
          <w:sz w:val="24"/>
          <w:szCs w:val="24"/>
        </w:rPr>
      </w:pPr>
    </w:p>
    <w:p w14:paraId="219ABE48" w14:textId="77777777" w:rsidR="00085FBC" w:rsidRDefault="00085FBC" w:rsidP="00A74E6E">
      <w:pPr>
        <w:widowControl w:val="0"/>
        <w:spacing w:after="0" w:line="240" w:lineRule="auto"/>
        <w:rPr>
          <w:rFonts w:ascii="Times New Roman" w:hAnsi="Times New Roman" w:cs="Times New Roman"/>
          <w:b/>
          <w:sz w:val="24"/>
          <w:szCs w:val="24"/>
        </w:rPr>
      </w:pPr>
    </w:p>
    <w:p w14:paraId="1DAB2E8B" w14:textId="5350DA32" w:rsidR="00615BC7" w:rsidRPr="00107194" w:rsidRDefault="00615BC7" w:rsidP="00A74E6E">
      <w:pPr>
        <w:widowControl w:val="0"/>
        <w:spacing w:after="0" w:line="240" w:lineRule="auto"/>
        <w:rPr>
          <w:rFonts w:ascii="Times New Roman" w:hAnsi="Times New Roman" w:cs="Times New Roman"/>
          <w:sz w:val="24"/>
          <w:szCs w:val="24"/>
        </w:rPr>
      </w:pPr>
      <w:r w:rsidRPr="00107194">
        <w:rPr>
          <w:rFonts w:ascii="Times New Roman" w:hAnsi="Times New Roman" w:cs="Times New Roman"/>
          <w:b/>
          <w:sz w:val="24"/>
          <w:szCs w:val="24"/>
        </w:rPr>
        <w:lastRenderedPageBreak/>
        <w:t>Service</w:t>
      </w:r>
    </w:p>
    <w:p w14:paraId="70877B37" w14:textId="77777777" w:rsidR="00615C4C" w:rsidRPr="00107194" w:rsidRDefault="00615C4C" w:rsidP="00860349">
      <w:pPr>
        <w:widowControl w:val="0"/>
        <w:spacing w:after="0" w:line="240" w:lineRule="auto"/>
        <w:rPr>
          <w:rFonts w:ascii="Times New Roman" w:hAnsi="Times New Roman" w:cs="Times New Roman"/>
          <w:sz w:val="24"/>
          <w:szCs w:val="24"/>
        </w:rPr>
      </w:pPr>
    </w:p>
    <w:p w14:paraId="7D09EE83" w14:textId="23E11EA0" w:rsidR="007E615E" w:rsidRDefault="00CC7987"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To achieve tenure, faculty members must demonstrate that they make meaningful contributions through their service.  </w:t>
      </w:r>
      <w:r w:rsidR="00615BC7" w:rsidRPr="00107194">
        <w:rPr>
          <w:rFonts w:ascii="Times New Roman" w:hAnsi="Times New Roman" w:cs="Times New Roman"/>
          <w:sz w:val="24"/>
          <w:szCs w:val="24"/>
        </w:rPr>
        <w:t>Service involves participation in activities that demonstrate collegiality</w:t>
      </w:r>
      <w:r w:rsidR="0055295A">
        <w:rPr>
          <w:rFonts w:ascii="Times New Roman" w:hAnsi="Times New Roman" w:cs="Times New Roman"/>
          <w:sz w:val="24"/>
          <w:szCs w:val="24"/>
        </w:rPr>
        <w:t>, competency, and professionalism</w:t>
      </w:r>
      <w:r w:rsidR="00615BC7" w:rsidRPr="00107194">
        <w:rPr>
          <w:rFonts w:ascii="Times New Roman" w:hAnsi="Times New Roman" w:cs="Times New Roman"/>
          <w:sz w:val="24"/>
          <w:szCs w:val="24"/>
        </w:rPr>
        <w:t xml:space="preserve"> and contribute to the academic community</w:t>
      </w:r>
      <w:r w:rsidR="00A6469F">
        <w:rPr>
          <w:rFonts w:ascii="Times New Roman" w:hAnsi="Times New Roman" w:cs="Times New Roman"/>
          <w:sz w:val="24"/>
          <w:szCs w:val="24"/>
        </w:rPr>
        <w:t xml:space="preserve">. At tenure, service </w:t>
      </w:r>
      <w:r w:rsidR="00F0056A">
        <w:rPr>
          <w:rFonts w:ascii="Times New Roman" w:hAnsi="Times New Roman" w:cs="Times New Roman"/>
          <w:sz w:val="24"/>
          <w:szCs w:val="24"/>
        </w:rPr>
        <w:t xml:space="preserve">contributions are expected </w:t>
      </w:r>
      <w:r w:rsidR="00A6469F">
        <w:rPr>
          <w:rFonts w:ascii="Times New Roman" w:hAnsi="Times New Roman" w:cs="Times New Roman"/>
          <w:sz w:val="24"/>
          <w:szCs w:val="24"/>
        </w:rPr>
        <w:t>at</w:t>
      </w:r>
      <w:r w:rsidR="00F0056A">
        <w:rPr>
          <w:rFonts w:ascii="Times New Roman" w:hAnsi="Times New Roman" w:cs="Times New Roman"/>
          <w:sz w:val="24"/>
          <w:szCs w:val="24"/>
        </w:rPr>
        <w:t xml:space="preserve"> the least at the</w:t>
      </w:r>
      <w:r w:rsidR="00A6469F">
        <w:rPr>
          <w:rFonts w:ascii="Times New Roman" w:hAnsi="Times New Roman" w:cs="Times New Roman"/>
          <w:sz w:val="24"/>
          <w:szCs w:val="24"/>
        </w:rPr>
        <w:t xml:space="preserve"> department</w:t>
      </w:r>
      <w:r w:rsidR="00F0056A">
        <w:rPr>
          <w:rFonts w:ascii="Times New Roman" w:hAnsi="Times New Roman" w:cs="Times New Roman"/>
          <w:sz w:val="24"/>
          <w:szCs w:val="24"/>
        </w:rPr>
        <w:t xml:space="preserve"> </w:t>
      </w:r>
      <w:proofErr w:type="gramStart"/>
      <w:r w:rsidR="00F0056A">
        <w:rPr>
          <w:rFonts w:ascii="Times New Roman" w:hAnsi="Times New Roman" w:cs="Times New Roman"/>
          <w:sz w:val="24"/>
          <w:szCs w:val="24"/>
        </w:rPr>
        <w:t>level</w:t>
      </w:r>
      <w:r w:rsidR="00A6469F">
        <w:rPr>
          <w:rFonts w:ascii="Times New Roman" w:hAnsi="Times New Roman" w:cs="Times New Roman"/>
          <w:sz w:val="24"/>
          <w:szCs w:val="24"/>
        </w:rPr>
        <w:t>, but</w:t>
      </w:r>
      <w:proofErr w:type="gramEnd"/>
      <w:r w:rsidR="00A6469F">
        <w:rPr>
          <w:rFonts w:ascii="Times New Roman" w:hAnsi="Times New Roman" w:cs="Times New Roman"/>
          <w:sz w:val="24"/>
          <w:szCs w:val="24"/>
        </w:rPr>
        <w:t xml:space="preserve"> </w:t>
      </w:r>
      <w:r w:rsidR="00BF47F3">
        <w:rPr>
          <w:rFonts w:ascii="Times New Roman" w:hAnsi="Times New Roman" w:cs="Times New Roman"/>
          <w:sz w:val="24"/>
          <w:szCs w:val="24"/>
        </w:rPr>
        <w:t xml:space="preserve">must </w:t>
      </w:r>
      <w:r w:rsidR="00A6469F">
        <w:rPr>
          <w:rFonts w:ascii="Times New Roman" w:hAnsi="Times New Roman" w:cs="Times New Roman"/>
          <w:sz w:val="24"/>
          <w:szCs w:val="24"/>
        </w:rPr>
        <w:t>include higher levels</w:t>
      </w:r>
      <w:r w:rsidR="00F0056A">
        <w:rPr>
          <w:rFonts w:ascii="Times New Roman" w:hAnsi="Times New Roman" w:cs="Times New Roman"/>
          <w:sz w:val="24"/>
          <w:szCs w:val="24"/>
        </w:rPr>
        <w:t xml:space="preserve"> such as school</w:t>
      </w:r>
      <w:r w:rsidR="00EA76FB">
        <w:rPr>
          <w:rFonts w:ascii="Times New Roman" w:hAnsi="Times New Roman" w:cs="Times New Roman"/>
          <w:sz w:val="24"/>
          <w:szCs w:val="24"/>
        </w:rPr>
        <w:t xml:space="preserve"> or</w:t>
      </w:r>
      <w:r w:rsidR="00F0056A">
        <w:rPr>
          <w:rFonts w:ascii="Times New Roman" w:hAnsi="Times New Roman" w:cs="Times New Roman"/>
          <w:sz w:val="24"/>
          <w:szCs w:val="24"/>
        </w:rPr>
        <w:t xml:space="preserve"> university</w:t>
      </w:r>
      <w:r w:rsidR="00BF47F3">
        <w:rPr>
          <w:rFonts w:ascii="Times New Roman" w:hAnsi="Times New Roman" w:cs="Times New Roman"/>
          <w:sz w:val="24"/>
          <w:szCs w:val="24"/>
        </w:rPr>
        <w:t>. A</w:t>
      </w:r>
      <w:r w:rsidR="00F0056A">
        <w:rPr>
          <w:rFonts w:ascii="Times New Roman" w:hAnsi="Times New Roman" w:cs="Times New Roman"/>
          <w:sz w:val="24"/>
          <w:szCs w:val="24"/>
        </w:rPr>
        <w:t>cademic community or practitioner community</w:t>
      </w:r>
      <w:r w:rsidR="00BF47F3">
        <w:rPr>
          <w:rFonts w:ascii="Times New Roman" w:hAnsi="Times New Roman" w:cs="Times New Roman"/>
          <w:sz w:val="24"/>
          <w:szCs w:val="24"/>
        </w:rPr>
        <w:t xml:space="preserve"> service is also </w:t>
      </w:r>
      <w:r w:rsidR="003250C2">
        <w:rPr>
          <w:rFonts w:ascii="Times New Roman" w:hAnsi="Times New Roman" w:cs="Times New Roman"/>
          <w:sz w:val="24"/>
          <w:szCs w:val="24"/>
        </w:rPr>
        <w:t>expected</w:t>
      </w:r>
      <w:r w:rsidR="00A6469F">
        <w:rPr>
          <w:rFonts w:ascii="Times New Roman" w:hAnsi="Times New Roman" w:cs="Times New Roman"/>
          <w:sz w:val="24"/>
          <w:szCs w:val="24"/>
        </w:rPr>
        <w:t xml:space="preserve">. </w:t>
      </w:r>
      <w:r w:rsidR="00F0056A" w:rsidRPr="00F0056A">
        <w:rPr>
          <w:rFonts w:ascii="Times New Roman" w:hAnsi="Times New Roman" w:cs="Times New Roman"/>
          <w:sz w:val="24"/>
          <w:szCs w:val="24"/>
        </w:rPr>
        <w:t xml:space="preserve">Service may also be demonstrated through activities outside of normal teaching and scholarship that enhance student success, particularly in support of the core themes. </w:t>
      </w:r>
    </w:p>
    <w:p w14:paraId="633C6398" w14:textId="77777777" w:rsidR="007E615E" w:rsidRDefault="007E615E" w:rsidP="00860349">
      <w:pPr>
        <w:widowControl w:val="0"/>
        <w:spacing w:after="0" w:line="240" w:lineRule="auto"/>
        <w:rPr>
          <w:rFonts w:ascii="Times New Roman" w:hAnsi="Times New Roman" w:cs="Times New Roman"/>
          <w:sz w:val="24"/>
          <w:szCs w:val="24"/>
        </w:rPr>
      </w:pPr>
    </w:p>
    <w:p w14:paraId="5B52E747" w14:textId="5D30D66A" w:rsidR="00241D1C" w:rsidRPr="00F0056A" w:rsidRDefault="00241D1C" w:rsidP="00F0056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Faculty should demonstrate a</w:t>
      </w:r>
      <w:r w:rsidR="007E615E" w:rsidRPr="007E615E">
        <w:rPr>
          <w:rFonts w:ascii="Times New Roman" w:hAnsi="Times New Roman" w:cs="Times New Roman"/>
          <w:sz w:val="24"/>
          <w:szCs w:val="24"/>
        </w:rPr>
        <w:t xml:space="preserve"> consistent</w:t>
      </w:r>
      <w:r w:rsidR="00F0056A">
        <w:rPr>
          <w:rFonts w:ascii="Times New Roman" w:hAnsi="Times New Roman" w:cs="Times New Roman"/>
          <w:sz w:val="24"/>
          <w:szCs w:val="24"/>
        </w:rPr>
        <w:t xml:space="preserve"> </w:t>
      </w:r>
      <w:r w:rsidR="007E615E" w:rsidRPr="007E615E">
        <w:rPr>
          <w:rFonts w:ascii="Times New Roman" w:hAnsi="Times New Roman" w:cs="Times New Roman"/>
          <w:sz w:val="24"/>
          <w:szCs w:val="24"/>
        </w:rPr>
        <w:t>as opposed to episodic participation in service activities.</w:t>
      </w:r>
      <w:r>
        <w:rPr>
          <w:rFonts w:ascii="Times New Roman" w:hAnsi="Times New Roman" w:cs="Times New Roman"/>
          <w:sz w:val="24"/>
          <w:szCs w:val="24"/>
        </w:rPr>
        <w:t xml:space="preserve"> </w:t>
      </w:r>
      <w:r w:rsidR="00397965" w:rsidRPr="00F0056A">
        <w:rPr>
          <w:rFonts w:ascii="Times New Roman" w:hAnsi="Times New Roman" w:cs="Times New Roman"/>
          <w:sz w:val="24"/>
          <w:szCs w:val="24"/>
        </w:rPr>
        <w:t>Faculty should also demonstrate a continuing commitment to service.</w:t>
      </w:r>
      <w:r w:rsidR="00397965">
        <w:rPr>
          <w:rFonts w:ascii="Times New Roman" w:hAnsi="Times New Roman" w:cs="Times New Roman"/>
          <w:sz w:val="24"/>
          <w:szCs w:val="24"/>
        </w:rPr>
        <w:t xml:space="preserve"> </w:t>
      </w:r>
      <w:r w:rsidR="0055295A">
        <w:rPr>
          <w:rFonts w:ascii="Times New Roman" w:hAnsi="Times New Roman" w:cs="Times New Roman"/>
          <w:sz w:val="24"/>
          <w:szCs w:val="24"/>
        </w:rPr>
        <w:t xml:space="preserve">Faculty members are expected to engage with each other positively, respectfully, and honestly. </w:t>
      </w:r>
      <w:r w:rsidRPr="00F0056A">
        <w:rPr>
          <w:rFonts w:ascii="Times New Roman" w:hAnsi="Times New Roman" w:cs="Times New Roman"/>
          <w:sz w:val="24"/>
          <w:szCs w:val="24"/>
        </w:rPr>
        <w:t xml:space="preserve">Faculty members applying for tenure should document both their participation in and the contribution made by their service activities.  </w:t>
      </w:r>
    </w:p>
    <w:p w14:paraId="290810C0" w14:textId="167F68A3" w:rsidR="00241D1C" w:rsidRPr="00107194" w:rsidRDefault="00241D1C" w:rsidP="00241D1C">
      <w:pPr>
        <w:pStyle w:val="Level1"/>
        <w:rPr>
          <w:szCs w:val="24"/>
        </w:rPr>
      </w:pPr>
    </w:p>
    <w:p w14:paraId="03E38ABD" w14:textId="59926EFA" w:rsidR="00241D1C" w:rsidRDefault="00241D1C" w:rsidP="00241D1C">
      <w:pPr>
        <w:pStyle w:val="Level1"/>
        <w:rPr>
          <w:color w:val="000000" w:themeColor="text1"/>
          <w:szCs w:val="24"/>
          <w:u w:val="single"/>
        </w:rPr>
      </w:pPr>
      <w:r w:rsidRPr="00D73FC6">
        <w:rPr>
          <w:color w:val="000000" w:themeColor="text1"/>
          <w:szCs w:val="24"/>
          <w:u w:val="single"/>
        </w:rPr>
        <w:t>Items to be included in a Faculty Portfolio:</w:t>
      </w:r>
    </w:p>
    <w:p w14:paraId="61B85412" w14:textId="77777777" w:rsidR="00EA2E39" w:rsidRDefault="00EA2E39" w:rsidP="00EA2E39">
      <w:pPr>
        <w:pStyle w:val="Level1"/>
        <w:rPr>
          <w:color w:val="000000" w:themeColor="text1"/>
          <w:szCs w:val="24"/>
          <w:u w:val="single"/>
        </w:rPr>
      </w:pPr>
    </w:p>
    <w:p w14:paraId="68FB3528" w14:textId="1A40D16B" w:rsidR="00EA2E39" w:rsidRPr="00EA2E39" w:rsidRDefault="00EA2E39" w:rsidP="00EA2E39">
      <w:pPr>
        <w:pStyle w:val="ListParagraph"/>
        <w:numPr>
          <w:ilvl w:val="0"/>
          <w:numId w:val="7"/>
        </w:numPr>
        <w:rPr>
          <w:rFonts w:ascii="Times New Roman" w:hAnsi="Times New Roman" w:cs="Times New Roman"/>
          <w:color w:val="000000" w:themeColor="text1"/>
          <w:sz w:val="24"/>
        </w:rPr>
      </w:pPr>
      <w:r w:rsidRPr="00673B02">
        <w:rPr>
          <w:rFonts w:ascii="Times New Roman" w:hAnsi="Times New Roman" w:cs="Times New Roman"/>
          <w:i/>
          <w:iCs/>
          <w:color w:val="000000" w:themeColor="text1"/>
          <w:sz w:val="24"/>
        </w:rPr>
        <w:t xml:space="preserve">A narrative self-evaluation of </w:t>
      </w:r>
      <w:r w:rsidR="00FA4516">
        <w:rPr>
          <w:rFonts w:ascii="Times New Roman" w:hAnsi="Times New Roman" w:cs="Times New Roman"/>
          <w:i/>
          <w:iCs/>
          <w:color w:val="000000" w:themeColor="text1"/>
          <w:sz w:val="24"/>
        </w:rPr>
        <w:t>service</w:t>
      </w:r>
      <w:r w:rsidRPr="00673B02">
        <w:rPr>
          <w:rFonts w:ascii="Times New Roman" w:hAnsi="Times New Roman" w:cs="Times New Roman"/>
          <w:i/>
          <w:iCs/>
          <w:color w:val="000000" w:themeColor="text1"/>
          <w:sz w:val="24"/>
        </w:rPr>
        <w:t>.</w:t>
      </w:r>
    </w:p>
    <w:p w14:paraId="6C2BE19B" w14:textId="7FFD9348" w:rsidR="00EA2E39" w:rsidRDefault="00EA2E39" w:rsidP="00EA2E39">
      <w:pPr>
        <w:pStyle w:val="ListParagraph"/>
        <w:numPr>
          <w:ilvl w:val="1"/>
          <w:numId w:val="7"/>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This includes reflection on service successes. Faculty should discuss their involvement in various service activities and the outcomes and impact of their service. </w:t>
      </w:r>
    </w:p>
    <w:p w14:paraId="650E2DAB" w14:textId="0168F1C0" w:rsidR="00EA2E39" w:rsidRPr="00EA2E39" w:rsidRDefault="00EA2E39" w:rsidP="00EA2E39">
      <w:pPr>
        <w:pStyle w:val="Level1"/>
        <w:numPr>
          <w:ilvl w:val="0"/>
          <w:numId w:val="7"/>
        </w:numPr>
        <w:rPr>
          <w:i/>
          <w:iCs/>
        </w:rPr>
      </w:pPr>
      <w:r w:rsidRPr="00EA2E39">
        <w:rPr>
          <w:i/>
          <w:iCs/>
        </w:rPr>
        <w:t>List of service activities.</w:t>
      </w:r>
    </w:p>
    <w:p w14:paraId="6C28848B" w14:textId="777E1BEA" w:rsidR="00EA2E39" w:rsidRDefault="00EA2E39" w:rsidP="00EA2E39">
      <w:pPr>
        <w:pStyle w:val="Level1"/>
        <w:numPr>
          <w:ilvl w:val="1"/>
          <w:numId w:val="7"/>
        </w:numPr>
      </w:pPr>
      <w:r>
        <w:t>Include a list of service activities such as committees, professional engagements, academic service opportunities, and overall service involvement.</w:t>
      </w:r>
    </w:p>
    <w:p w14:paraId="3C01D6FF" w14:textId="77777777" w:rsidR="00EA2E39" w:rsidRPr="00EA2E39" w:rsidRDefault="00EA2E39" w:rsidP="00EA2E39">
      <w:pPr>
        <w:pStyle w:val="Level1"/>
        <w:ind w:left="1440"/>
      </w:pPr>
    </w:p>
    <w:p w14:paraId="39541A85" w14:textId="1A2D9A05" w:rsidR="00241D1C" w:rsidRDefault="00A6527D" w:rsidP="00241D1C">
      <w:pPr>
        <w:pStyle w:val="Level1"/>
        <w:numPr>
          <w:ilvl w:val="0"/>
          <w:numId w:val="7"/>
        </w:numPr>
      </w:pPr>
      <w:r>
        <w:rPr>
          <w:i/>
          <w:iCs/>
        </w:rPr>
        <w:t>Evidence of impact of service activities</w:t>
      </w:r>
      <w:r w:rsidR="00A6469F">
        <w:t xml:space="preserve"> </w:t>
      </w:r>
    </w:p>
    <w:p w14:paraId="1474F45F" w14:textId="77777777" w:rsidR="00A6527D" w:rsidRDefault="00A6527D" w:rsidP="00241D1C">
      <w:pPr>
        <w:pStyle w:val="Level1"/>
        <w:numPr>
          <w:ilvl w:val="1"/>
          <w:numId w:val="7"/>
        </w:numPr>
      </w:pPr>
      <w:r>
        <w:t xml:space="preserve">Faculty should provide supporting documentation of the impact of their service activities. </w:t>
      </w:r>
    </w:p>
    <w:p w14:paraId="70F05F0E" w14:textId="627A739A" w:rsidR="00A6469F" w:rsidRDefault="00A6527D" w:rsidP="00241D1C">
      <w:pPr>
        <w:pStyle w:val="Level1"/>
        <w:numPr>
          <w:ilvl w:val="1"/>
          <w:numId w:val="7"/>
        </w:numPr>
      </w:pPr>
      <w:r>
        <w:t>Documentation could include l</w:t>
      </w:r>
      <w:r w:rsidR="00241D1C">
        <w:t xml:space="preserve">etters and notes from </w:t>
      </w:r>
      <w:r w:rsidR="00A6469F">
        <w:t>committee</w:t>
      </w:r>
      <w:r w:rsidR="00241D1C">
        <w:t xml:space="preserve"> chairs, committee</w:t>
      </w:r>
      <w:r w:rsidR="00A6469F">
        <w:t xml:space="preserve"> members, department chair </w:t>
      </w:r>
      <w:r w:rsidR="00241D1C">
        <w:t xml:space="preserve">and other administrators </w:t>
      </w:r>
      <w:r w:rsidR="00A6469F">
        <w:t xml:space="preserve">that support effective work on committee. </w:t>
      </w:r>
    </w:p>
    <w:p w14:paraId="2DCEFB2C" w14:textId="77777777" w:rsidR="00A6469F" w:rsidRDefault="00A6469F" w:rsidP="00860349">
      <w:pPr>
        <w:widowControl w:val="0"/>
        <w:spacing w:after="0" w:line="240" w:lineRule="auto"/>
        <w:rPr>
          <w:rFonts w:ascii="Times New Roman" w:hAnsi="Times New Roman" w:cs="Times New Roman"/>
          <w:sz w:val="24"/>
          <w:szCs w:val="24"/>
        </w:rPr>
      </w:pPr>
    </w:p>
    <w:p w14:paraId="5AA5A4E5" w14:textId="27BD2C0C" w:rsidR="00EA2E39" w:rsidRDefault="00EA2E39" w:rsidP="00EA2E39">
      <w:pPr>
        <w:pStyle w:val="Level1"/>
        <w:spacing w:after="120"/>
        <w:contextualSpacing/>
        <w:rPr>
          <w:color w:val="000000" w:themeColor="text1"/>
          <w:szCs w:val="24"/>
          <w:u w:val="single"/>
        </w:rPr>
      </w:pPr>
      <w:r w:rsidRPr="003968E9">
        <w:rPr>
          <w:color w:val="000000" w:themeColor="text1"/>
          <w:szCs w:val="24"/>
          <w:u w:val="single"/>
        </w:rPr>
        <w:t xml:space="preserve">Other Items </w:t>
      </w:r>
      <w:r w:rsidR="00A6527D">
        <w:rPr>
          <w:color w:val="000000" w:themeColor="text1"/>
          <w:szCs w:val="24"/>
          <w:u w:val="single"/>
        </w:rPr>
        <w:t xml:space="preserve">of Service </w:t>
      </w:r>
      <w:r w:rsidR="00A11ADA">
        <w:rPr>
          <w:color w:val="000000" w:themeColor="text1"/>
          <w:szCs w:val="24"/>
          <w:u w:val="single"/>
        </w:rPr>
        <w:t>Activities</w:t>
      </w:r>
      <w:r w:rsidR="00A6527D">
        <w:rPr>
          <w:color w:val="000000" w:themeColor="text1"/>
          <w:szCs w:val="24"/>
          <w:u w:val="single"/>
        </w:rPr>
        <w:t xml:space="preserve">. </w:t>
      </w:r>
      <w:r w:rsidR="00A11ADA">
        <w:rPr>
          <w:color w:val="000000" w:themeColor="text1"/>
          <w:szCs w:val="24"/>
          <w:u w:val="single"/>
        </w:rPr>
        <w:t>These are not required activities, but documented evidence of engagement in these activities, if undertaken, is welcome</w:t>
      </w:r>
      <w:r w:rsidR="00A6527D">
        <w:rPr>
          <w:color w:val="000000" w:themeColor="text1"/>
          <w:szCs w:val="24"/>
          <w:u w:val="single"/>
        </w:rPr>
        <w:t>.</w:t>
      </w:r>
    </w:p>
    <w:p w14:paraId="095369C7" w14:textId="77777777" w:rsidR="00EA2E39" w:rsidRPr="00EA2E39" w:rsidRDefault="00EA2E39" w:rsidP="00EA2E39">
      <w:pPr>
        <w:pStyle w:val="Level1"/>
        <w:spacing w:after="120"/>
        <w:contextualSpacing/>
        <w:rPr>
          <w:color w:val="000000" w:themeColor="text1"/>
          <w:szCs w:val="24"/>
          <w:u w:val="single"/>
        </w:rPr>
      </w:pPr>
    </w:p>
    <w:p w14:paraId="3949670B" w14:textId="77777777" w:rsidR="00EA2E39" w:rsidRPr="00EA2E39" w:rsidRDefault="00EA2E39" w:rsidP="00626B99">
      <w:pPr>
        <w:pStyle w:val="Level1"/>
        <w:numPr>
          <w:ilvl w:val="0"/>
          <w:numId w:val="9"/>
        </w:numPr>
        <w:tabs>
          <w:tab w:val="center" w:pos="4680"/>
        </w:tabs>
        <w:rPr>
          <w:szCs w:val="24"/>
        </w:rPr>
      </w:pPr>
      <w:r w:rsidRPr="00EA2E39">
        <w:t>Activities beyond faculty members’ primary duties</w:t>
      </w:r>
    </w:p>
    <w:p w14:paraId="0B9E03BA" w14:textId="0DEDF9BA" w:rsidR="00EA2E39" w:rsidRPr="00EA2E39" w:rsidRDefault="00EA2E39" w:rsidP="00EA2E39">
      <w:pPr>
        <w:pStyle w:val="ListParagraph"/>
        <w:widowControl w:val="0"/>
        <w:numPr>
          <w:ilvl w:val="0"/>
          <w:numId w:val="9"/>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 xml:space="preserve">Service to the profession, including serving on committees, organizing professional meetings, providing adjudicating service, and serving on editorial </w:t>
      </w:r>
      <w:proofErr w:type="gramStart"/>
      <w:r w:rsidRPr="00EA2E39">
        <w:rPr>
          <w:rFonts w:ascii="Times New Roman" w:hAnsi="Times New Roman" w:cs="Times New Roman"/>
          <w:sz w:val="24"/>
          <w:szCs w:val="24"/>
        </w:rPr>
        <w:t>boards</w:t>
      </w:r>
      <w:proofErr w:type="gramEnd"/>
    </w:p>
    <w:p w14:paraId="02D420D0" w14:textId="77777777" w:rsidR="00EA2E39" w:rsidRPr="00EA2E39" w:rsidRDefault="00EA2E39" w:rsidP="00EA2E39">
      <w:pPr>
        <w:pStyle w:val="ListParagraph"/>
        <w:widowControl w:val="0"/>
        <w:numPr>
          <w:ilvl w:val="0"/>
          <w:numId w:val="9"/>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Coaching teams for discipline-related competitions</w:t>
      </w:r>
    </w:p>
    <w:p w14:paraId="2F290C9F" w14:textId="77777777" w:rsidR="00EA2E39" w:rsidRPr="00EA2E39" w:rsidRDefault="00EA2E39" w:rsidP="00EA2E39">
      <w:pPr>
        <w:pStyle w:val="ListParagraph"/>
        <w:widowControl w:val="0"/>
        <w:numPr>
          <w:ilvl w:val="0"/>
          <w:numId w:val="9"/>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Advising clubs and club leaders</w:t>
      </w:r>
    </w:p>
    <w:p w14:paraId="30FC18F9" w14:textId="77777777" w:rsidR="00EA2E39" w:rsidRPr="00EA2E39" w:rsidRDefault="00EA2E39" w:rsidP="00EA2E39">
      <w:pPr>
        <w:pStyle w:val="ListParagraph"/>
        <w:widowControl w:val="0"/>
        <w:numPr>
          <w:ilvl w:val="0"/>
          <w:numId w:val="9"/>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Advising student consulting teams outside of the classroom</w:t>
      </w:r>
    </w:p>
    <w:p w14:paraId="09890265" w14:textId="6962C973" w:rsidR="00EA2E39" w:rsidRPr="00EA2E39" w:rsidRDefault="00EA2E39" w:rsidP="00EA2E39">
      <w:pPr>
        <w:pStyle w:val="ListParagraph"/>
        <w:widowControl w:val="0"/>
        <w:numPr>
          <w:ilvl w:val="0"/>
          <w:numId w:val="9"/>
        </w:numPr>
        <w:tabs>
          <w:tab w:val="center" w:pos="4680"/>
        </w:tabs>
        <w:spacing w:after="0" w:line="240" w:lineRule="auto"/>
        <w:rPr>
          <w:rFonts w:ascii="Times New Roman" w:hAnsi="Times New Roman" w:cs="Times New Roman"/>
          <w:sz w:val="24"/>
          <w:szCs w:val="24"/>
        </w:rPr>
      </w:pPr>
      <w:r w:rsidRPr="00EA2E39">
        <w:rPr>
          <w:rFonts w:ascii="Times New Roman" w:hAnsi="Times New Roman" w:cs="Times New Roman"/>
          <w:sz w:val="24"/>
          <w:szCs w:val="24"/>
        </w:rPr>
        <w:t xml:space="preserve">Acknowledgement of service from a journal editor or </w:t>
      </w:r>
      <w:r w:rsidR="006E5F05">
        <w:rPr>
          <w:rFonts w:ascii="Times New Roman" w:hAnsi="Times New Roman" w:cs="Times New Roman"/>
          <w:sz w:val="24"/>
          <w:szCs w:val="24"/>
        </w:rPr>
        <w:t xml:space="preserve">discipline-related </w:t>
      </w:r>
      <w:r w:rsidRPr="00EA2E39">
        <w:rPr>
          <w:rFonts w:ascii="Times New Roman" w:hAnsi="Times New Roman" w:cs="Times New Roman"/>
          <w:sz w:val="24"/>
          <w:szCs w:val="24"/>
        </w:rPr>
        <w:t>organization</w:t>
      </w:r>
    </w:p>
    <w:p w14:paraId="466668C0" w14:textId="77777777" w:rsidR="00A11ADA" w:rsidRDefault="00A11ADA" w:rsidP="008201A3">
      <w:pPr>
        <w:widowControl w:val="0"/>
        <w:tabs>
          <w:tab w:val="center" w:pos="4680"/>
        </w:tabs>
        <w:spacing w:after="0" w:line="240" w:lineRule="auto"/>
        <w:rPr>
          <w:rFonts w:ascii="Times New Roman" w:hAnsi="Times New Roman" w:cs="Times New Roman"/>
          <w:b/>
          <w:sz w:val="24"/>
          <w:szCs w:val="24"/>
        </w:rPr>
      </w:pPr>
    </w:p>
    <w:p w14:paraId="1A1930C1" w14:textId="316F4E8A" w:rsidR="00615BC7" w:rsidRPr="00107194" w:rsidRDefault="00615BC7" w:rsidP="008201A3">
      <w:pPr>
        <w:widowControl w:val="0"/>
        <w:tabs>
          <w:tab w:val="center" w:pos="4680"/>
        </w:tabs>
        <w:spacing w:after="0" w:line="240" w:lineRule="auto"/>
        <w:rPr>
          <w:rFonts w:ascii="Times New Roman" w:hAnsi="Times New Roman" w:cs="Times New Roman"/>
          <w:sz w:val="24"/>
          <w:szCs w:val="24"/>
        </w:rPr>
      </w:pPr>
      <w:r w:rsidRPr="00107194">
        <w:rPr>
          <w:rFonts w:ascii="Times New Roman" w:hAnsi="Times New Roman" w:cs="Times New Roman"/>
          <w:b/>
          <w:sz w:val="24"/>
          <w:szCs w:val="24"/>
        </w:rPr>
        <w:lastRenderedPageBreak/>
        <w:t>RTP Committee</w:t>
      </w:r>
    </w:p>
    <w:p w14:paraId="3DA00728" w14:textId="77777777" w:rsidR="00615C4C" w:rsidRPr="00107194" w:rsidRDefault="00615C4C" w:rsidP="00860349">
      <w:pPr>
        <w:widowControl w:val="0"/>
        <w:spacing w:after="0" w:line="240" w:lineRule="auto"/>
        <w:rPr>
          <w:rFonts w:ascii="Times New Roman" w:hAnsi="Times New Roman" w:cs="Times New Roman"/>
          <w:sz w:val="24"/>
          <w:szCs w:val="24"/>
        </w:rPr>
      </w:pPr>
    </w:p>
    <w:p w14:paraId="53701A28" w14:textId="12CAE5D9" w:rsidR="00615BC7" w:rsidRPr="00107194" w:rsidRDefault="00615BC7" w:rsidP="00A74E6E">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The Woodbury School of Business RTP (Retention, Tenure, and Promotion) Committee shall consist of at least five (5) tenured faculty members and shall have an odd number of members.  </w:t>
      </w:r>
      <w:r w:rsidR="00A85F40" w:rsidRPr="00107194">
        <w:rPr>
          <w:rFonts w:ascii="Times New Roman" w:hAnsi="Times New Roman" w:cs="Times New Roman"/>
          <w:sz w:val="24"/>
          <w:szCs w:val="24"/>
        </w:rPr>
        <w:t>RTP Committee members are elected for a three-year term.</w:t>
      </w:r>
      <w:r w:rsidR="00CE1312" w:rsidRPr="00107194">
        <w:rPr>
          <w:rFonts w:ascii="Times New Roman" w:hAnsi="Times New Roman" w:cs="Times New Roman"/>
          <w:sz w:val="24"/>
          <w:szCs w:val="24"/>
        </w:rPr>
        <w:t xml:space="preserve"> </w:t>
      </w:r>
      <w:r w:rsidR="00C62B5B">
        <w:rPr>
          <w:rFonts w:ascii="Times New Roman" w:hAnsi="Times New Roman" w:cs="Times New Roman"/>
          <w:sz w:val="24"/>
          <w:szCs w:val="24"/>
        </w:rPr>
        <w:t xml:space="preserve">RTP Committee members must qualify as Scholarly Academic (for AACSB purposes) at the time of election and throughout their term on the committee. </w:t>
      </w:r>
      <w:r w:rsidR="00CE1312" w:rsidRPr="00107194">
        <w:rPr>
          <w:rFonts w:ascii="Times New Roman" w:hAnsi="Times New Roman" w:cs="Times New Roman"/>
          <w:sz w:val="24"/>
          <w:szCs w:val="24"/>
        </w:rPr>
        <w:t xml:space="preserve">The RTP </w:t>
      </w:r>
      <w:r w:rsidR="00C62B5B">
        <w:rPr>
          <w:rFonts w:ascii="Times New Roman" w:hAnsi="Times New Roman" w:cs="Times New Roman"/>
          <w:sz w:val="24"/>
          <w:szCs w:val="24"/>
        </w:rPr>
        <w:t>C</w:t>
      </w:r>
      <w:r w:rsidR="00CE1312" w:rsidRPr="00107194">
        <w:rPr>
          <w:rFonts w:ascii="Times New Roman" w:hAnsi="Times New Roman" w:cs="Times New Roman"/>
          <w:sz w:val="24"/>
          <w:szCs w:val="24"/>
        </w:rPr>
        <w:t xml:space="preserve">ommittee will have one faculty member elected from each department in the WSB.  RTP </w:t>
      </w:r>
      <w:r w:rsidR="00C62B5B">
        <w:rPr>
          <w:rFonts w:ascii="Times New Roman" w:hAnsi="Times New Roman" w:cs="Times New Roman"/>
          <w:sz w:val="24"/>
          <w:szCs w:val="24"/>
        </w:rPr>
        <w:t>C</w:t>
      </w:r>
      <w:r w:rsidR="00CE1312" w:rsidRPr="00107194">
        <w:rPr>
          <w:rFonts w:ascii="Times New Roman" w:hAnsi="Times New Roman" w:cs="Times New Roman"/>
          <w:sz w:val="24"/>
          <w:szCs w:val="24"/>
        </w:rPr>
        <w:t xml:space="preserve">ommittee members are nominated by their departments and </w:t>
      </w:r>
      <w:r w:rsidRPr="00107194">
        <w:rPr>
          <w:rFonts w:ascii="Times New Roman" w:hAnsi="Times New Roman" w:cs="Times New Roman"/>
          <w:sz w:val="24"/>
          <w:szCs w:val="24"/>
        </w:rPr>
        <w:t xml:space="preserve">elected </w:t>
      </w:r>
      <w:r w:rsidR="00CE1312" w:rsidRPr="00107194">
        <w:rPr>
          <w:rFonts w:ascii="Times New Roman" w:hAnsi="Times New Roman" w:cs="Times New Roman"/>
          <w:sz w:val="24"/>
          <w:szCs w:val="24"/>
        </w:rPr>
        <w:t>by the WSB</w:t>
      </w:r>
      <w:r w:rsidR="006E5F05">
        <w:rPr>
          <w:rFonts w:ascii="Times New Roman" w:hAnsi="Times New Roman" w:cs="Times New Roman"/>
          <w:sz w:val="24"/>
          <w:szCs w:val="24"/>
        </w:rPr>
        <w:t xml:space="preserve"> tenured and tenure-track</w:t>
      </w:r>
      <w:r w:rsidR="00CE1312" w:rsidRPr="00107194">
        <w:rPr>
          <w:rFonts w:ascii="Times New Roman" w:hAnsi="Times New Roman" w:cs="Times New Roman"/>
          <w:sz w:val="24"/>
          <w:szCs w:val="24"/>
        </w:rPr>
        <w:t xml:space="preserve"> faculty</w:t>
      </w:r>
      <w:r w:rsidRPr="00107194">
        <w:rPr>
          <w:rFonts w:ascii="Times New Roman" w:hAnsi="Times New Roman" w:cs="Times New Roman"/>
          <w:sz w:val="24"/>
          <w:szCs w:val="24"/>
        </w:rPr>
        <w:t xml:space="preserve">.  </w:t>
      </w:r>
    </w:p>
    <w:p w14:paraId="7B83CB71" w14:textId="77777777" w:rsidR="00615C4C" w:rsidRPr="00107194" w:rsidRDefault="00615C4C" w:rsidP="00860349">
      <w:pPr>
        <w:widowControl w:val="0"/>
        <w:spacing w:after="0" w:line="240" w:lineRule="auto"/>
        <w:rPr>
          <w:rFonts w:ascii="Times New Roman" w:hAnsi="Times New Roman" w:cs="Times New Roman"/>
          <w:sz w:val="24"/>
          <w:szCs w:val="24"/>
        </w:rPr>
      </w:pPr>
    </w:p>
    <w:p w14:paraId="0EA84A4C" w14:textId="471D13FE" w:rsidR="00A85F40" w:rsidRPr="00107194" w:rsidRDefault="00CA4550"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In </w:t>
      </w:r>
      <w:r w:rsidR="006E5F05">
        <w:rPr>
          <w:rFonts w:ascii="Times New Roman" w:hAnsi="Times New Roman" w:cs="Times New Roman"/>
          <w:sz w:val="24"/>
          <w:szCs w:val="24"/>
        </w:rPr>
        <w:t>March</w:t>
      </w:r>
      <w:r w:rsidR="00615BC7" w:rsidRPr="00107194">
        <w:rPr>
          <w:rFonts w:ascii="Times New Roman" w:hAnsi="Times New Roman" w:cs="Times New Roman"/>
          <w:sz w:val="24"/>
          <w:szCs w:val="24"/>
        </w:rPr>
        <w:t xml:space="preserve">, an election will be held to replace any faculty member who </w:t>
      </w:r>
      <w:r w:rsidR="00A85F40" w:rsidRPr="00107194">
        <w:rPr>
          <w:rFonts w:ascii="Times New Roman" w:hAnsi="Times New Roman" w:cs="Times New Roman"/>
          <w:sz w:val="24"/>
          <w:szCs w:val="24"/>
        </w:rPr>
        <w:t xml:space="preserve">will </w:t>
      </w:r>
      <w:r w:rsidRPr="00107194">
        <w:rPr>
          <w:rFonts w:ascii="Times New Roman" w:hAnsi="Times New Roman" w:cs="Times New Roman"/>
          <w:sz w:val="24"/>
          <w:szCs w:val="24"/>
        </w:rPr>
        <w:t>complete</w:t>
      </w:r>
      <w:r w:rsidR="00615BC7" w:rsidRPr="00107194">
        <w:rPr>
          <w:rFonts w:ascii="Times New Roman" w:hAnsi="Times New Roman" w:cs="Times New Roman"/>
          <w:sz w:val="24"/>
          <w:szCs w:val="24"/>
        </w:rPr>
        <w:t xml:space="preserve"> a three-year term</w:t>
      </w:r>
      <w:r w:rsidRPr="00107194">
        <w:rPr>
          <w:rFonts w:ascii="Times New Roman" w:hAnsi="Times New Roman" w:cs="Times New Roman"/>
          <w:sz w:val="24"/>
          <w:szCs w:val="24"/>
        </w:rPr>
        <w:t xml:space="preserve"> at the end of the academic year</w:t>
      </w:r>
      <w:r w:rsidR="00615BC7" w:rsidRPr="00107194">
        <w:rPr>
          <w:rFonts w:ascii="Times New Roman" w:hAnsi="Times New Roman" w:cs="Times New Roman"/>
          <w:sz w:val="24"/>
          <w:szCs w:val="24"/>
        </w:rPr>
        <w:t xml:space="preserve">.  </w:t>
      </w:r>
      <w:r w:rsidR="00A85F40" w:rsidRPr="00107194">
        <w:rPr>
          <w:rFonts w:ascii="Times New Roman" w:hAnsi="Times New Roman" w:cs="Times New Roman"/>
          <w:sz w:val="24"/>
          <w:szCs w:val="24"/>
        </w:rPr>
        <w:t>Immediately following this election, those who will be serving on the RTP Committee for the following year will elect from among themselves a Chair.  This person will assume the duties of Chair-Elect for the remainder of th</w:t>
      </w:r>
      <w:r w:rsidR="00A13D03" w:rsidRPr="00107194">
        <w:rPr>
          <w:rFonts w:ascii="Times New Roman" w:hAnsi="Times New Roman" w:cs="Times New Roman"/>
          <w:sz w:val="24"/>
          <w:szCs w:val="24"/>
        </w:rPr>
        <w:t>at</w:t>
      </w:r>
      <w:r w:rsidR="00A85F40" w:rsidRPr="00107194">
        <w:rPr>
          <w:rFonts w:ascii="Times New Roman" w:hAnsi="Times New Roman" w:cs="Times New Roman"/>
          <w:sz w:val="24"/>
          <w:szCs w:val="24"/>
        </w:rPr>
        <w:t xml:space="preserve"> academic year and become the Chair of the committee for the following academic year.  </w:t>
      </w:r>
      <w:r w:rsidR="00A13D03" w:rsidRPr="00107194">
        <w:rPr>
          <w:rFonts w:ascii="Times New Roman" w:hAnsi="Times New Roman" w:cs="Times New Roman"/>
          <w:sz w:val="24"/>
          <w:szCs w:val="24"/>
        </w:rPr>
        <w:t>Although the existing Chair will continue his/her duties for the remainder of the academic year, t</w:t>
      </w:r>
      <w:r w:rsidR="00A85F40" w:rsidRPr="00107194">
        <w:rPr>
          <w:rFonts w:ascii="Times New Roman" w:hAnsi="Times New Roman" w:cs="Times New Roman"/>
          <w:sz w:val="24"/>
          <w:szCs w:val="24"/>
        </w:rPr>
        <w:t>he Chair-Elect will make appropriate notifications by March 1, as outlined in the University Tenure Policy, to those who need to apply for midterm or tenure review by September 15 of th</w:t>
      </w:r>
      <w:r w:rsidR="00A13D03" w:rsidRPr="00107194">
        <w:rPr>
          <w:rFonts w:ascii="Times New Roman" w:hAnsi="Times New Roman" w:cs="Times New Roman"/>
          <w:sz w:val="24"/>
          <w:szCs w:val="24"/>
        </w:rPr>
        <w:t>at</w:t>
      </w:r>
      <w:r w:rsidR="00A85F40" w:rsidRPr="00107194">
        <w:rPr>
          <w:rFonts w:ascii="Times New Roman" w:hAnsi="Times New Roman" w:cs="Times New Roman"/>
          <w:sz w:val="24"/>
          <w:szCs w:val="24"/>
        </w:rPr>
        <w:t xml:space="preserve"> year</w:t>
      </w:r>
      <w:r w:rsidR="00A13D03" w:rsidRPr="00107194">
        <w:rPr>
          <w:rFonts w:ascii="Times New Roman" w:hAnsi="Times New Roman" w:cs="Times New Roman"/>
          <w:sz w:val="24"/>
          <w:szCs w:val="24"/>
        </w:rPr>
        <w:t>.  The Chair-Elect will also consult with these faculty members by March 15 for input in determining suitable candidates from whom to solicit peer evaluations.  These p</w:t>
      </w:r>
      <w:r w:rsidR="00801359" w:rsidRPr="00107194">
        <w:rPr>
          <w:rFonts w:ascii="Times New Roman" w:hAnsi="Times New Roman" w:cs="Times New Roman"/>
          <w:sz w:val="24"/>
          <w:szCs w:val="24"/>
        </w:rPr>
        <w:t xml:space="preserve">rocedures will ensure consistency of communication between the RTP Committee and the candidates for review </w:t>
      </w:r>
      <w:proofErr w:type="gramStart"/>
      <w:r w:rsidR="00801359" w:rsidRPr="00107194">
        <w:rPr>
          <w:rFonts w:ascii="Times New Roman" w:hAnsi="Times New Roman" w:cs="Times New Roman"/>
          <w:sz w:val="24"/>
          <w:szCs w:val="24"/>
        </w:rPr>
        <w:t>in a given year</w:t>
      </w:r>
      <w:proofErr w:type="gramEnd"/>
      <w:r w:rsidR="00801359" w:rsidRPr="00107194">
        <w:rPr>
          <w:rFonts w:ascii="Times New Roman" w:hAnsi="Times New Roman" w:cs="Times New Roman"/>
          <w:sz w:val="24"/>
          <w:szCs w:val="24"/>
        </w:rPr>
        <w:t>.</w:t>
      </w:r>
    </w:p>
    <w:p w14:paraId="0AB16D72" w14:textId="77777777" w:rsidR="00615C4C" w:rsidRPr="00107194" w:rsidRDefault="00615C4C" w:rsidP="00A74E6E">
      <w:pPr>
        <w:widowControl w:val="0"/>
        <w:spacing w:after="0" w:line="240" w:lineRule="auto"/>
        <w:rPr>
          <w:rFonts w:ascii="Times New Roman" w:hAnsi="Times New Roman" w:cs="Times New Roman"/>
          <w:sz w:val="24"/>
          <w:szCs w:val="24"/>
        </w:rPr>
      </w:pPr>
    </w:p>
    <w:p w14:paraId="69371050" w14:textId="17A00CB5" w:rsidR="00615BC7" w:rsidRPr="00107194" w:rsidRDefault="00615BC7" w:rsidP="00860349">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 xml:space="preserve">If a faculty member resigns during his or her term, an election will be held for a member to complete that term.  That faculty member would then be eligible for election when his or her term expires.  If necessary to maintain an odd number of members and/or five members on the committee, additional members may be elected as at-large committee members.  </w:t>
      </w:r>
      <w:r w:rsidR="00615C4C" w:rsidRPr="00107194">
        <w:rPr>
          <w:rFonts w:ascii="Times New Roman" w:hAnsi="Times New Roman" w:cs="Times New Roman"/>
          <w:sz w:val="24"/>
          <w:szCs w:val="24"/>
        </w:rPr>
        <w:t>T</w:t>
      </w:r>
      <w:r w:rsidRPr="00107194">
        <w:rPr>
          <w:rFonts w:ascii="Times New Roman" w:hAnsi="Times New Roman" w:cs="Times New Roman"/>
          <w:sz w:val="24"/>
          <w:szCs w:val="24"/>
        </w:rPr>
        <w:t>he Dean</w:t>
      </w:r>
      <w:r w:rsidR="001C5BC5" w:rsidRPr="00107194">
        <w:rPr>
          <w:rFonts w:ascii="Times New Roman" w:hAnsi="Times New Roman" w:cs="Times New Roman"/>
          <w:sz w:val="24"/>
          <w:szCs w:val="24"/>
        </w:rPr>
        <w:t>,</w:t>
      </w:r>
      <w:r w:rsidR="00615C4C" w:rsidRPr="00107194">
        <w:rPr>
          <w:rFonts w:ascii="Times New Roman" w:hAnsi="Times New Roman" w:cs="Times New Roman"/>
          <w:sz w:val="24"/>
          <w:szCs w:val="24"/>
        </w:rPr>
        <w:t xml:space="preserve"> Associate and Assistant</w:t>
      </w:r>
      <w:r w:rsidR="001C5BC5" w:rsidRPr="00107194">
        <w:rPr>
          <w:rFonts w:ascii="Times New Roman" w:hAnsi="Times New Roman" w:cs="Times New Roman"/>
          <w:sz w:val="24"/>
          <w:szCs w:val="24"/>
        </w:rPr>
        <w:t xml:space="preserve"> Dean</w:t>
      </w:r>
      <w:r w:rsidR="00615C4C" w:rsidRPr="00107194">
        <w:rPr>
          <w:rFonts w:ascii="Times New Roman" w:hAnsi="Times New Roman" w:cs="Times New Roman"/>
          <w:sz w:val="24"/>
          <w:szCs w:val="24"/>
        </w:rPr>
        <w:t>s</w:t>
      </w:r>
      <w:r w:rsidR="00DA7907">
        <w:rPr>
          <w:rFonts w:ascii="Times New Roman" w:hAnsi="Times New Roman" w:cs="Times New Roman"/>
          <w:sz w:val="24"/>
          <w:szCs w:val="24"/>
        </w:rPr>
        <w:t>,</w:t>
      </w:r>
      <w:r w:rsidR="001C5BC5" w:rsidRPr="00107194">
        <w:rPr>
          <w:rFonts w:ascii="Times New Roman" w:hAnsi="Times New Roman" w:cs="Times New Roman"/>
          <w:sz w:val="24"/>
          <w:szCs w:val="24"/>
        </w:rPr>
        <w:t xml:space="preserve"> </w:t>
      </w:r>
      <w:r w:rsidR="00615C4C" w:rsidRPr="00107194">
        <w:rPr>
          <w:rFonts w:ascii="Times New Roman" w:hAnsi="Times New Roman" w:cs="Times New Roman"/>
          <w:sz w:val="24"/>
          <w:szCs w:val="24"/>
        </w:rPr>
        <w:t xml:space="preserve">and </w:t>
      </w:r>
      <w:r w:rsidRPr="00107194">
        <w:rPr>
          <w:rFonts w:ascii="Times New Roman" w:hAnsi="Times New Roman" w:cs="Times New Roman"/>
          <w:sz w:val="24"/>
          <w:szCs w:val="24"/>
        </w:rPr>
        <w:t>Department Chairs shall</w:t>
      </w:r>
      <w:r w:rsidR="00615C4C" w:rsidRPr="00107194">
        <w:rPr>
          <w:rFonts w:ascii="Times New Roman" w:hAnsi="Times New Roman" w:cs="Times New Roman"/>
          <w:sz w:val="24"/>
          <w:szCs w:val="24"/>
        </w:rPr>
        <w:t xml:space="preserve"> not</w:t>
      </w:r>
      <w:r w:rsidRPr="00107194">
        <w:rPr>
          <w:rFonts w:ascii="Times New Roman" w:hAnsi="Times New Roman" w:cs="Times New Roman"/>
          <w:sz w:val="24"/>
          <w:szCs w:val="24"/>
        </w:rPr>
        <w:t xml:space="preserve"> serve on the RTP Committee.  </w:t>
      </w:r>
    </w:p>
    <w:p w14:paraId="55E8EB04" w14:textId="77777777" w:rsidR="00615C4C" w:rsidRPr="00107194" w:rsidRDefault="00615C4C" w:rsidP="00860349">
      <w:pPr>
        <w:widowControl w:val="0"/>
        <w:tabs>
          <w:tab w:val="center" w:pos="4680"/>
        </w:tabs>
        <w:spacing w:after="0" w:line="240" w:lineRule="auto"/>
        <w:rPr>
          <w:rFonts w:ascii="Times New Roman" w:hAnsi="Times New Roman" w:cs="Times New Roman"/>
          <w:sz w:val="24"/>
          <w:szCs w:val="24"/>
        </w:rPr>
      </w:pPr>
    </w:p>
    <w:p w14:paraId="56919740" w14:textId="5BCCEB2B" w:rsidR="00615BC7" w:rsidRPr="00107194" w:rsidRDefault="00615BC7" w:rsidP="00860349">
      <w:pPr>
        <w:widowControl w:val="0"/>
        <w:tabs>
          <w:tab w:val="center" w:pos="4680"/>
        </w:tabs>
        <w:spacing w:after="0" w:line="240" w:lineRule="auto"/>
        <w:rPr>
          <w:rFonts w:ascii="Times New Roman" w:hAnsi="Times New Roman" w:cs="Times New Roman"/>
          <w:sz w:val="24"/>
          <w:szCs w:val="24"/>
        </w:rPr>
      </w:pPr>
      <w:r w:rsidRPr="00107194">
        <w:rPr>
          <w:rFonts w:ascii="Times New Roman" w:hAnsi="Times New Roman" w:cs="Times New Roman"/>
          <w:b/>
          <w:sz w:val="24"/>
          <w:szCs w:val="24"/>
        </w:rPr>
        <w:t>Tenure Process</w:t>
      </w:r>
    </w:p>
    <w:p w14:paraId="5DC0386F" w14:textId="77777777" w:rsidR="00615C4C" w:rsidRPr="00107194" w:rsidRDefault="00615C4C" w:rsidP="00A74E6E">
      <w:pPr>
        <w:widowControl w:val="0"/>
        <w:spacing w:after="0" w:line="240" w:lineRule="auto"/>
        <w:rPr>
          <w:rFonts w:ascii="Times New Roman" w:hAnsi="Times New Roman" w:cs="Times New Roman"/>
          <w:sz w:val="24"/>
          <w:szCs w:val="24"/>
        </w:rPr>
      </w:pPr>
    </w:p>
    <w:p w14:paraId="182E9275" w14:textId="700970AF" w:rsidR="00301B33" w:rsidRPr="00107194" w:rsidRDefault="00615BC7" w:rsidP="002513DC">
      <w:pPr>
        <w:widowControl w:val="0"/>
        <w:spacing w:after="0" w:line="240" w:lineRule="auto"/>
        <w:rPr>
          <w:rFonts w:ascii="Times New Roman" w:hAnsi="Times New Roman" w:cs="Times New Roman"/>
          <w:sz w:val="24"/>
          <w:szCs w:val="24"/>
        </w:rPr>
      </w:pPr>
      <w:r w:rsidRPr="00107194">
        <w:rPr>
          <w:rFonts w:ascii="Times New Roman" w:hAnsi="Times New Roman" w:cs="Times New Roman"/>
          <w:sz w:val="24"/>
          <w:szCs w:val="24"/>
        </w:rPr>
        <w:t>Faculty members apply for tenure according to the University Tenure Policy.  Primary responsibility for developing and maintaining a Faculty Portfolio lies with the individual tenure-track faculty</w:t>
      </w:r>
      <w:r w:rsidR="001C5BC5" w:rsidRPr="00107194">
        <w:rPr>
          <w:rFonts w:ascii="Times New Roman" w:hAnsi="Times New Roman" w:cs="Times New Roman"/>
          <w:sz w:val="24"/>
          <w:szCs w:val="24"/>
        </w:rPr>
        <w:t xml:space="preserve"> member.  </w:t>
      </w:r>
      <w:r w:rsidR="006C7CDE" w:rsidRPr="00107194">
        <w:rPr>
          <w:rFonts w:ascii="Times New Roman" w:hAnsi="Times New Roman" w:cs="Times New Roman"/>
          <w:sz w:val="24"/>
          <w:szCs w:val="24"/>
        </w:rPr>
        <w:t>F</w:t>
      </w:r>
      <w:r w:rsidR="001C5BC5" w:rsidRPr="00107194">
        <w:rPr>
          <w:rFonts w:ascii="Times New Roman" w:hAnsi="Times New Roman" w:cs="Times New Roman"/>
          <w:sz w:val="24"/>
          <w:szCs w:val="24"/>
        </w:rPr>
        <w:t xml:space="preserve">aculty members </w:t>
      </w:r>
      <w:r w:rsidR="006C7CDE" w:rsidRPr="00107194">
        <w:rPr>
          <w:rFonts w:ascii="Times New Roman" w:hAnsi="Times New Roman" w:cs="Times New Roman"/>
          <w:sz w:val="24"/>
          <w:szCs w:val="24"/>
        </w:rPr>
        <w:t>should</w:t>
      </w:r>
      <w:r w:rsidR="001C5BC5" w:rsidRPr="00107194">
        <w:rPr>
          <w:rFonts w:ascii="Times New Roman" w:hAnsi="Times New Roman" w:cs="Times New Roman"/>
          <w:sz w:val="24"/>
          <w:szCs w:val="24"/>
        </w:rPr>
        <w:t xml:space="preserve"> seek guidance from their respective </w:t>
      </w:r>
      <w:r w:rsidR="00DA7907" w:rsidRPr="00107194">
        <w:rPr>
          <w:rFonts w:ascii="Times New Roman" w:hAnsi="Times New Roman" w:cs="Times New Roman"/>
          <w:sz w:val="24"/>
          <w:szCs w:val="24"/>
        </w:rPr>
        <w:t xml:space="preserve">department chairs (or dean </w:t>
      </w:r>
      <w:r w:rsidRPr="00107194">
        <w:rPr>
          <w:rFonts w:ascii="Times New Roman" w:hAnsi="Times New Roman" w:cs="Times New Roman"/>
          <w:sz w:val="24"/>
          <w:szCs w:val="24"/>
        </w:rPr>
        <w:t xml:space="preserve">in those cases where the </w:t>
      </w:r>
      <w:r w:rsidR="00DA7907" w:rsidRPr="00107194">
        <w:rPr>
          <w:rFonts w:ascii="Times New Roman" w:hAnsi="Times New Roman" w:cs="Times New Roman"/>
          <w:sz w:val="24"/>
          <w:szCs w:val="24"/>
        </w:rPr>
        <w:t>candidate is a department chair</w:t>
      </w:r>
      <w:r w:rsidRPr="00107194">
        <w:rPr>
          <w:rFonts w:ascii="Times New Roman" w:hAnsi="Times New Roman" w:cs="Times New Roman"/>
          <w:sz w:val="24"/>
          <w:szCs w:val="24"/>
        </w:rPr>
        <w:t xml:space="preserve">).  The </w:t>
      </w:r>
      <w:r w:rsidR="00DA7907" w:rsidRPr="00107194">
        <w:rPr>
          <w:rFonts w:ascii="Times New Roman" w:hAnsi="Times New Roman" w:cs="Times New Roman"/>
          <w:sz w:val="24"/>
          <w:szCs w:val="24"/>
        </w:rPr>
        <w:t xml:space="preserve">department chair </w:t>
      </w:r>
      <w:r w:rsidRPr="00107194">
        <w:rPr>
          <w:rFonts w:ascii="Times New Roman" w:hAnsi="Times New Roman" w:cs="Times New Roman"/>
          <w:sz w:val="24"/>
          <w:szCs w:val="24"/>
        </w:rPr>
        <w:t>documents faculty assessment, including performance, commendations, and disciplinary action, all of which are included in the</w:t>
      </w:r>
      <w:r w:rsidR="001C5BC5" w:rsidRPr="00107194">
        <w:rPr>
          <w:rFonts w:ascii="Times New Roman" w:hAnsi="Times New Roman" w:cs="Times New Roman"/>
          <w:sz w:val="24"/>
          <w:szCs w:val="24"/>
        </w:rPr>
        <w:t xml:space="preserve"> tenure</w:t>
      </w:r>
      <w:r w:rsidRPr="00107194">
        <w:rPr>
          <w:rFonts w:ascii="Times New Roman" w:hAnsi="Times New Roman" w:cs="Times New Roman"/>
          <w:sz w:val="24"/>
          <w:szCs w:val="24"/>
        </w:rPr>
        <w:t xml:space="preserve"> file.</w:t>
      </w:r>
    </w:p>
    <w:sectPr w:rsidR="00301B33" w:rsidRPr="00107194" w:rsidSect="006020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3B0C" w14:textId="77777777" w:rsidR="00CB0FC8" w:rsidRDefault="00CB0FC8" w:rsidP="00615BC7">
      <w:pPr>
        <w:spacing w:after="0" w:line="240" w:lineRule="auto"/>
      </w:pPr>
      <w:r>
        <w:separator/>
      </w:r>
    </w:p>
  </w:endnote>
  <w:endnote w:type="continuationSeparator" w:id="0">
    <w:p w14:paraId="73CD1629" w14:textId="77777777" w:rsidR="00CB0FC8" w:rsidRDefault="00CB0FC8" w:rsidP="00615BC7">
      <w:pPr>
        <w:spacing w:after="0" w:line="240" w:lineRule="auto"/>
      </w:pPr>
      <w:r>
        <w:continuationSeparator/>
      </w:r>
    </w:p>
  </w:endnote>
  <w:endnote w:type="continuationNotice" w:id="1">
    <w:p w14:paraId="0884FF4C" w14:textId="77777777" w:rsidR="00CB0FC8" w:rsidRDefault="00CB0F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A2" w14:textId="77777777" w:rsidR="00612FB0" w:rsidRDefault="006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2A8" w14:textId="01C0A1EC" w:rsidR="00DA7D09" w:rsidRDefault="00DA7D09">
    <w:pPr>
      <w:pStyle w:val="Footer"/>
      <w:jc w:val="center"/>
    </w:pPr>
    <w:r>
      <w:fldChar w:fldCharType="begin"/>
    </w:r>
    <w:r>
      <w:instrText xml:space="preserve"> PAGE   \* MERGEFORMAT </w:instrText>
    </w:r>
    <w:r>
      <w:fldChar w:fldCharType="separate"/>
    </w:r>
    <w:r w:rsidR="007E68BE">
      <w:rPr>
        <w:noProof/>
      </w:rPr>
      <w:t>9</w:t>
    </w:r>
    <w:r>
      <w:rPr>
        <w:noProof/>
      </w:rPr>
      <w:fldChar w:fldCharType="end"/>
    </w:r>
  </w:p>
  <w:p w14:paraId="6A9A68EC" w14:textId="77777777" w:rsidR="00DA7D09" w:rsidRDefault="00DA7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0D4B" w14:textId="77777777" w:rsidR="00612FB0" w:rsidRDefault="006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F4276" w14:textId="77777777" w:rsidR="00CB0FC8" w:rsidRDefault="00CB0FC8" w:rsidP="00615BC7">
      <w:pPr>
        <w:spacing w:after="0" w:line="240" w:lineRule="auto"/>
      </w:pPr>
      <w:r>
        <w:separator/>
      </w:r>
    </w:p>
  </w:footnote>
  <w:footnote w:type="continuationSeparator" w:id="0">
    <w:p w14:paraId="04BB2625" w14:textId="77777777" w:rsidR="00CB0FC8" w:rsidRDefault="00CB0FC8" w:rsidP="00615BC7">
      <w:pPr>
        <w:spacing w:after="0" w:line="240" w:lineRule="auto"/>
      </w:pPr>
      <w:r>
        <w:continuationSeparator/>
      </w:r>
    </w:p>
  </w:footnote>
  <w:footnote w:type="continuationNotice" w:id="1">
    <w:p w14:paraId="609EF514" w14:textId="77777777" w:rsidR="00CB0FC8" w:rsidRDefault="00CB0F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46A1" w14:textId="77777777" w:rsidR="00612FB0" w:rsidRDefault="0061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CA5" w14:textId="77777777" w:rsidR="00612FB0" w:rsidRDefault="00612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BB5A" w14:textId="77777777" w:rsidR="00612FB0" w:rsidRDefault="00612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32862"/>
    <w:multiLevelType w:val="hybridMultilevel"/>
    <w:tmpl w:val="BE04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A4DD4"/>
    <w:multiLevelType w:val="hybridMultilevel"/>
    <w:tmpl w:val="F310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BC3471"/>
    <w:multiLevelType w:val="hybridMultilevel"/>
    <w:tmpl w:val="2A50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E679E"/>
    <w:multiLevelType w:val="hybridMultilevel"/>
    <w:tmpl w:val="DA30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A795A"/>
    <w:multiLevelType w:val="hybridMultilevel"/>
    <w:tmpl w:val="65D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C41C8"/>
    <w:multiLevelType w:val="hybridMultilevel"/>
    <w:tmpl w:val="CBBED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BD7EEB"/>
    <w:multiLevelType w:val="hybridMultilevel"/>
    <w:tmpl w:val="99AE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B55BC2"/>
    <w:multiLevelType w:val="hybridMultilevel"/>
    <w:tmpl w:val="DC78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45465"/>
    <w:multiLevelType w:val="hybridMultilevel"/>
    <w:tmpl w:val="CD2E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42CC2"/>
    <w:multiLevelType w:val="hybridMultilevel"/>
    <w:tmpl w:val="971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393331">
    <w:abstractNumId w:val="6"/>
  </w:num>
  <w:num w:numId="2" w16cid:durableId="2036495270">
    <w:abstractNumId w:val="2"/>
  </w:num>
  <w:num w:numId="3" w16cid:durableId="1315914120">
    <w:abstractNumId w:val="7"/>
  </w:num>
  <w:num w:numId="4" w16cid:durableId="1876888639">
    <w:abstractNumId w:val="4"/>
  </w:num>
  <w:num w:numId="5" w16cid:durableId="1750418694">
    <w:abstractNumId w:val="5"/>
  </w:num>
  <w:num w:numId="6" w16cid:durableId="901714081">
    <w:abstractNumId w:val="9"/>
  </w:num>
  <w:num w:numId="7" w16cid:durableId="1434521315">
    <w:abstractNumId w:val="1"/>
  </w:num>
  <w:num w:numId="8" w16cid:durableId="2067414540">
    <w:abstractNumId w:val="10"/>
  </w:num>
  <w:num w:numId="9" w16cid:durableId="1198156915">
    <w:abstractNumId w:val="8"/>
  </w:num>
  <w:num w:numId="10" w16cid:durableId="1711762078">
    <w:abstractNumId w:val="3"/>
  </w:num>
  <w:num w:numId="11" w16cid:durableId="1792898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388"/>
    <w:rsid w:val="00001A49"/>
    <w:rsid w:val="00006FE8"/>
    <w:rsid w:val="000161AB"/>
    <w:rsid w:val="0001666F"/>
    <w:rsid w:val="00027C53"/>
    <w:rsid w:val="0004578D"/>
    <w:rsid w:val="000608CD"/>
    <w:rsid w:val="00066C1A"/>
    <w:rsid w:val="00071D74"/>
    <w:rsid w:val="00085FBC"/>
    <w:rsid w:val="000869C5"/>
    <w:rsid w:val="00094F19"/>
    <w:rsid w:val="00095513"/>
    <w:rsid w:val="000A641C"/>
    <w:rsid w:val="000A7596"/>
    <w:rsid w:val="000B3388"/>
    <w:rsid w:val="000B4F64"/>
    <w:rsid w:val="000C328A"/>
    <w:rsid w:val="000E254A"/>
    <w:rsid w:val="00105D30"/>
    <w:rsid w:val="00107194"/>
    <w:rsid w:val="00127531"/>
    <w:rsid w:val="001321E4"/>
    <w:rsid w:val="001369DB"/>
    <w:rsid w:val="001370FD"/>
    <w:rsid w:val="00143ECE"/>
    <w:rsid w:val="00163C11"/>
    <w:rsid w:val="001752E9"/>
    <w:rsid w:val="001810F4"/>
    <w:rsid w:val="0018408F"/>
    <w:rsid w:val="0018652E"/>
    <w:rsid w:val="001910F3"/>
    <w:rsid w:val="00193099"/>
    <w:rsid w:val="001A33D6"/>
    <w:rsid w:val="001B0893"/>
    <w:rsid w:val="001B4297"/>
    <w:rsid w:val="001B7052"/>
    <w:rsid w:val="001C5BC5"/>
    <w:rsid w:val="001D612C"/>
    <w:rsid w:val="001E52E6"/>
    <w:rsid w:val="00202154"/>
    <w:rsid w:val="002157D9"/>
    <w:rsid w:val="0022490C"/>
    <w:rsid w:val="00232197"/>
    <w:rsid w:val="00241D1C"/>
    <w:rsid w:val="00242419"/>
    <w:rsid w:val="0024769C"/>
    <w:rsid w:val="002513DC"/>
    <w:rsid w:val="0025737D"/>
    <w:rsid w:val="00257C66"/>
    <w:rsid w:val="0026573D"/>
    <w:rsid w:val="00270E13"/>
    <w:rsid w:val="00272E79"/>
    <w:rsid w:val="002815D2"/>
    <w:rsid w:val="002843A5"/>
    <w:rsid w:val="002A24BC"/>
    <w:rsid w:val="002B055B"/>
    <w:rsid w:val="002B1031"/>
    <w:rsid w:val="002C0A52"/>
    <w:rsid w:val="002C3FBA"/>
    <w:rsid w:val="002C5473"/>
    <w:rsid w:val="002E780A"/>
    <w:rsid w:val="002F5AB0"/>
    <w:rsid w:val="00301B33"/>
    <w:rsid w:val="00310FF6"/>
    <w:rsid w:val="0032457C"/>
    <w:rsid w:val="003250C2"/>
    <w:rsid w:val="00327F05"/>
    <w:rsid w:val="003308B7"/>
    <w:rsid w:val="003309CB"/>
    <w:rsid w:val="00342238"/>
    <w:rsid w:val="0034493E"/>
    <w:rsid w:val="00351540"/>
    <w:rsid w:val="00354986"/>
    <w:rsid w:val="00366C0C"/>
    <w:rsid w:val="00376028"/>
    <w:rsid w:val="003968E9"/>
    <w:rsid w:val="00397965"/>
    <w:rsid w:val="003B156E"/>
    <w:rsid w:val="003B7776"/>
    <w:rsid w:val="003B7EF0"/>
    <w:rsid w:val="003D74DE"/>
    <w:rsid w:val="003E4131"/>
    <w:rsid w:val="003F3328"/>
    <w:rsid w:val="00404A8A"/>
    <w:rsid w:val="00433DBC"/>
    <w:rsid w:val="00434AC2"/>
    <w:rsid w:val="0044367C"/>
    <w:rsid w:val="00444998"/>
    <w:rsid w:val="00456245"/>
    <w:rsid w:val="00462D08"/>
    <w:rsid w:val="00463F64"/>
    <w:rsid w:val="004A45DF"/>
    <w:rsid w:val="004B5CA3"/>
    <w:rsid w:val="004B6A20"/>
    <w:rsid w:val="004D1435"/>
    <w:rsid w:val="004D207F"/>
    <w:rsid w:val="004E05EC"/>
    <w:rsid w:val="004E2ED5"/>
    <w:rsid w:val="00500E71"/>
    <w:rsid w:val="0050267B"/>
    <w:rsid w:val="00503435"/>
    <w:rsid w:val="005106C8"/>
    <w:rsid w:val="00514B7E"/>
    <w:rsid w:val="005212BD"/>
    <w:rsid w:val="00521F86"/>
    <w:rsid w:val="0055295A"/>
    <w:rsid w:val="00556EC6"/>
    <w:rsid w:val="00576BC7"/>
    <w:rsid w:val="00577FF0"/>
    <w:rsid w:val="00584E99"/>
    <w:rsid w:val="005C1990"/>
    <w:rsid w:val="005D6E14"/>
    <w:rsid w:val="005F3800"/>
    <w:rsid w:val="005F6D25"/>
    <w:rsid w:val="006020E6"/>
    <w:rsid w:val="00606E31"/>
    <w:rsid w:val="00607D76"/>
    <w:rsid w:val="00612FB0"/>
    <w:rsid w:val="00613832"/>
    <w:rsid w:val="00615BC7"/>
    <w:rsid w:val="00615C4C"/>
    <w:rsid w:val="0061762F"/>
    <w:rsid w:val="00624892"/>
    <w:rsid w:val="006479D6"/>
    <w:rsid w:val="0065247C"/>
    <w:rsid w:val="00672C05"/>
    <w:rsid w:val="00673B02"/>
    <w:rsid w:val="00674941"/>
    <w:rsid w:val="00696593"/>
    <w:rsid w:val="006A0FA3"/>
    <w:rsid w:val="006B2465"/>
    <w:rsid w:val="006B7A89"/>
    <w:rsid w:val="006C6074"/>
    <w:rsid w:val="006C7CDE"/>
    <w:rsid w:val="006D000A"/>
    <w:rsid w:val="006E1FEC"/>
    <w:rsid w:val="006E5D7A"/>
    <w:rsid w:val="006E5F05"/>
    <w:rsid w:val="006F4D0B"/>
    <w:rsid w:val="00703709"/>
    <w:rsid w:val="00705A48"/>
    <w:rsid w:val="007202C6"/>
    <w:rsid w:val="007271DD"/>
    <w:rsid w:val="0074117C"/>
    <w:rsid w:val="00792F6C"/>
    <w:rsid w:val="007B02A2"/>
    <w:rsid w:val="007B0FBB"/>
    <w:rsid w:val="007B5632"/>
    <w:rsid w:val="007B7437"/>
    <w:rsid w:val="007B7DEA"/>
    <w:rsid w:val="007C7EF3"/>
    <w:rsid w:val="007D53C7"/>
    <w:rsid w:val="007D7895"/>
    <w:rsid w:val="007E615E"/>
    <w:rsid w:val="007E68BE"/>
    <w:rsid w:val="00801359"/>
    <w:rsid w:val="008201A3"/>
    <w:rsid w:val="00821DF7"/>
    <w:rsid w:val="00822316"/>
    <w:rsid w:val="008247E6"/>
    <w:rsid w:val="00831AEB"/>
    <w:rsid w:val="008341F2"/>
    <w:rsid w:val="00843BDF"/>
    <w:rsid w:val="00846562"/>
    <w:rsid w:val="008538F1"/>
    <w:rsid w:val="00860349"/>
    <w:rsid w:val="0086271A"/>
    <w:rsid w:val="008748F7"/>
    <w:rsid w:val="008846F0"/>
    <w:rsid w:val="008A10F7"/>
    <w:rsid w:val="008A5EE8"/>
    <w:rsid w:val="008B4C0E"/>
    <w:rsid w:val="008C1428"/>
    <w:rsid w:val="008F7DA7"/>
    <w:rsid w:val="00900AC3"/>
    <w:rsid w:val="009063FF"/>
    <w:rsid w:val="00912BE3"/>
    <w:rsid w:val="00913F30"/>
    <w:rsid w:val="00915F25"/>
    <w:rsid w:val="009163BD"/>
    <w:rsid w:val="00950447"/>
    <w:rsid w:val="00951146"/>
    <w:rsid w:val="009530D0"/>
    <w:rsid w:val="009568A6"/>
    <w:rsid w:val="00971237"/>
    <w:rsid w:val="0097702B"/>
    <w:rsid w:val="00981D79"/>
    <w:rsid w:val="00981E55"/>
    <w:rsid w:val="009857A2"/>
    <w:rsid w:val="0098660F"/>
    <w:rsid w:val="009A3533"/>
    <w:rsid w:val="009C4F03"/>
    <w:rsid w:val="009C755C"/>
    <w:rsid w:val="009D1C4B"/>
    <w:rsid w:val="009E11C1"/>
    <w:rsid w:val="009E142F"/>
    <w:rsid w:val="009E48EA"/>
    <w:rsid w:val="009E5D2B"/>
    <w:rsid w:val="009E678E"/>
    <w:rsid w:val="009F467E"/>
    <w:rsid w:val="009F52F2"/>
    <w:rsid w:val="00A114AA"/>
    <w:rsid w:val="00A11ADA"/>
    <w:rsid w:val="00A13D03"/>
    <w:rsid w:val="00A45D81"/>
    <w:rsid w:val="00A55673"/>
    <w:rsid w:val="00A606F4"/>
    <w:rsid w:val="00A6469F"/>
    <w:rsid w:val="00A6527D"/>
    <w:rsid w:val="00A74C87"/>
    <w:rsid w:val="00A74E6E"/>
    <w:rsid w:val="00A81DCB"/>
    <w:rsid w:val="00A85F40"/>
    <w:rsid w:val="00AB2447"/>
    <w:rsid w:val="00AB2F68"/>
    <w:rsid w:val="00AC0DE4"/>
    <w:rsid w:val="00AC14C8"/>
    <w:rsid w:val="00AC52AD"/>
    <w:rsid w:val="00AC6455"/>
    <w:rsid w:val="00AD3B07"/>
    <w:rsid w:val="00AE0F84"/>
    <w:rsid w:val="00AE7491"/>
    <w:rsid w:val="00B12D03"/>
    <w:rsid w:val="00B1593E"/>
    <w:rsid w:val="00B211E8"/>
    <w:rsid w:val="00B27D8C"/>
    <w:rsid w:val="00B57EBF"/>
    <w:rsid w:val="00B65DD2"/>
    <w:rsid w:val="00B77AC5"/>
    <w:rsid w:val="00BA0045"/>
    <w:rsid w:val="00BC4F42"/>
    <w:rsid w:val="00BC54F0"/>
    <w:rsid w:val="00BC5B39"/>
    <w:rsid w:val="00BE267B"/>
    <w:rsid w:val="00BF04AA"/>
    <w:rsid w:val="00BF47F3"/>
    <w:rsid w:val="00C023F5"/>
    <w:rsid w:val="00C05282"/>
    <w:rsid w:val="00C12976"/>
    <w:rsid w:val="00C23B62"/>
    <w:rsid w:val="00C2582D"/>
    <w:rsid w:val="00C308FB"/>
    <w:rsid w:val="00C377BF"/>
    <w:rsid w:val="00C378E7"/>
    <w:rsid w:val="00C6077E"/>
    <w:rsid w:val="00C62B5B"/>
    <w:rsid w:val="00C714E4"/>
    <w:rsid w:val="00C7293B"/>
    <w:rsid w:val="00C81CFB"/>
    <w:rsid w:val="00C83988"/>
    <w:rsid w:val="00C87CD4"/>
    <w:rsid w:val="00CA4550"/>
    <w:rsid w:val="00CA4E9D"/>
    <w:rsid w:val="00CA74C0"/>
    <w:rsid w:val="00CB0FC8"/>
    <w:rsid w:val="00CC383F"/>
    <w:rsid w:val="00CC7987"/>
    <w:rsid w:val="00CD111D"/>
    <w:rsid w:val="00CD1F8B"/>
    <w:rsid w:val="00CE1312"/>
    <w:rsid w:val="00CE1991"/>
    <w:rsid w:val="00CE33BB"/>
    <w:rsid w:val="00CE6681"/>
    <w:rsid w:val="00CF0AB3"/>
    <w:rsid w:val="00CF328B"/>
    <w:rsid w:val="00CF799A"/>
    <w:rsid w:val="00D20AE7"/>
    <w:rsid w:val="00D35B2F"/>
    <w:rsid w:val="00D35F2C"/>
    <w:rsid w:val="00D36023"/>
    <w:rsid w:val="00D51275"/>
    <w:rsid w:val="00D619A8"/>
    <w:rsid w:val="00D64765"/>
    <w:rsid w:val="00D73FC6"/>
    <w:rsid w:val="00D75894"/>
    <w:rsid w:val="00DA0B91"/>
    <w:rsid w:val="00DA7907"/>
    <w:rsid w:val="00DA7D09"/>
    <w:rsid w:val="00DC6E71"/>
    <w:rsid w:val="00DD0407"/>
    <w:rsid w:val="00DE20D0"/>
    <w:rsid w:val="00E04738"/>
    <w:rsid w:val="00E230E9"/>
    <w:rsid w:val="00E23943"/>
    <w:rsid w:val="00E37BE7"/>
    <w:rsid w:val="00E40994"/>
    <w:rsid w:val="00E440F9"/>
    <w:rsid w:val="00E46509"/>
    <w:rsid w:val="00E650C6"/>
    <w:rsid w:val="00E66EAD"/>
    <w:rsid w:val="00E87BDD"/>
    <w:rsid w:val="00EA2E39"/>
    <w:rsid w:val="00EA74DC"/>
    <w:rsid w:val="00EA76FB"/>
    <w:rsid w:val="00EC14A8"/>
    <w:rsid w:val="00EC4007"/>
    <w:rsid w:val="00EE1155"/>
    <w:rsid w:val="00EE629A"/>
    <w:rsid w:val="00F0056A"/>
    <w:rsid w:val="00F222CA"/>
    <w:rsid w:val="00F36137"/>
    <w:rsid w:val="00F5584D"/>
    <w:rsid w:val="00F66121"/>
    <w:rsid w:val="00F74603"/>
    <w:rsid w:val="00F82988"/>
    <w:rsid w:val="00FA4516"/>
    <w:rsid w:val="00FA553A"/>
    <w:rsid w:val="00FB4ADA"/>
    <w:rsid w:val="00FB7488"/>
    <w:rsid w:val="00FC79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E81B48"/>
  <w15:docId w15:val="{2D7ED1D2-D685-4C5C-94FC-7C225628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1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33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B3388"/>
    <w:rPr>
      <w:rFonts w:ascii="Tahoma" w:hAnsi="Tahoma" w:cs="Tahoma"/>
      <w:sz w:val="16"/>
      <w:szCs w:val="16"/>
    </w:rPr>
  </w:style>
  <w:style w:type="paragraph" w:customStyle="1" w:styleId="Level1">
    <w:name w:val="Level 1"/>
    <w:basedOn w:val="Normal"/>
    <w:rsid w:val="00615BC7"/>
    <w:pPr>
      <w:widowControl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15BC7"/>
    <w:pPr>
      <w:tabs>
        <w:tab w:val="center" w:pos="4680"/>
        <w:tab w:val="right" w:pos="9360"/>
      </w:tabs>
    </w:pPr>
  </w:style>
  <w:style w:type="character" w:customStyle="1" w:styleId="HeaderChar">
    <w:name w:val="Header Char"/>
    <w:basedOn w:val="DefaultParagraphFont"/>
    <w:link w:val="Header"/>
    <w:uiPriority w:val="99"/>
    <w:rsid w:val="00615BC7"/>
    <w:rPr>
      <w:rFonts w:cs="Calibri"/>
      <w:sz w:val="22"/>
      <w:szCs w:val="22"/>
    </w:rPr>
  </w:style>
  <w:style w:type="paragraph" w:styleId="Footer">
    <w:name w:val="footer"/>
    <w:basedOn w:val="Normal"/>
    <w:link w:val="FooterChar"/>
    <w:uiPriority w:val="99"/>
    <w:unhideWhenUsed/>
    <w:rsid w:val="00615BC7"/>
    <w:pPr>
      <w:tabs>
        <w:tab w:val="center" w:pos="4680"/>
        <w:tab w:val="right" w:pos="9360"/>
      </w:tabs>
    </w:pPr>
  </w:style>
  <w:style w:type="character" w:customStyle="1" w:styleId="FooterChar">
    <w:name w:val="Footer Char"/>
    <w:basedOn w:val="DefaultParagraphFont"/>
    <w:link w:val="Footer"/>
    <w:uiPriority w:val="99"/>
    <w:rsid w:val="00615BC7"/>
    <w:rPr>
      <w:rFonts w:cs="Calibri"/>
      <w:sz w:val="22"/>
      <w:szCs w:val="22"/>
    </w:rPr>
  </w:style>
  <w:style w:type="character" w:styleId="Hyperlink">
    <w:name w:val="Hyperlink"/>
    <w:basedOn w:val="DefaultParagraphFont"/>
    <w:uiPriority w:val="99"/>
    <w:unhideWhenUsed/>
    <w:rsid w:val="000B4F64"/>
    <w:rPr>
      <w:color w:val="0000FF" w:themeColor="hyperlink"/>
      <w:u w:val="single"/>
    </w:rPr>
  </w:style>
  <w:style w:type="paragraph" w:styleId="FootnoteText">
    <w:name w:val="footnote text"/>
    <w:basedOn w:val="Normal"/>
    <w:link w:val="FootnoteTextChar"/>
    <w:uiPriority w:val="99"/>
    <w:semiHidden/>
    <w:unhideWhenUsed/>
    <w:rsid w:val="00862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71A"/>
    <w:rPr>
      <w:rFonts w:cs="Calibri"/>
    </w:rPr>
  </w:style>
  <w:style w:type="character" w:styleId="FootnoteReference">
    <w:name w:val="footnote reference"/>
    <w:basedOn w:val="DefaultParagraphFont"/>
    <w:uiPriority w:val="99"/>
    <w:semiHidden/>
    <w:unhideWhenUsed/>
    <w:rsid w:val="0086271A"/>
    <w:rPr>
      <w:vertAlign w:val="superscript"/>
    </w:rPr>
  </w:style>
  <w:style w:type="paragraph" w:styleId="EndnoteText">
    <w:name w:val="endnote text"/>
    <w:basedOn w:val="Normal"/>
    <w:link w:val="EndnoteTextChar"/>
    <w:uiPriority w:val="99"/>
    <w:semiHidden/>
    <w:unhideWhenUsed/>
    <w:rsid w:val="008627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271A"/>
    <w:rPr>
      <w:rFonts w:cs="Calibri"/>
    </w:rPr>
  </w:style>
  <w:style w:type="character" w:styleId="CommentReference">
    <w:name w:val="annotation reference"/>
    <w:basedOn w:val="DefaultParagraphFont"/>
    <w:uiPriority w:val="99"/>
    <w:semiHidden/>
    <w:unhideWhenUsed/>
    <w:rsid w:val="00584E99"/>
    <w:rPr>
      <w:sz w:val="16"/>
      <w:szCs w:val="16"/>
    </w:rPr>
  </w:style>
  <w:style w:type="paragraph" w:styleId="CommentText">
    <w:name w:val="annotation text"/>
    <w:basedOn w:val="Normal"/>
    <w:link w:val="CommentTextChar"/>
    <w:uiPriority w:val="99"/>
    <w:unhideWhenUsed/>
    <w:rsid w:val="00584E99"/>
    <w:pPr>
      <w:spacing w:line="240" w:lineRule="auto"/>
    </w:pPr>
    <w:rPr>
      <w:sz w:val="20"/>
      <w:szCs w:val="20"/>
    </w:rPr>
  </w:style>
  <w:style w:type="character" w:customStyle="1" w:styleId="CommentTextChar">
    <w:name w:val="Comment Text Char"/>
    <w:basedOn w:val="DefaultParagraphFont"/>
    <w:link w:val="CommentText"/>
    <w:uiPriority w:val="99"/>
    <w:rsid w:val="00584E99"/>
    <w:rPr>
      <w:rFonts w:cs="Calibri"/>
    </w:rPr>
  </w:style>
  <w:style w:type="paragraph" w:styleId="CommentSubject">
    <w:name w:val="annotation subject"/>
    <w:basedOn w:val="CommentText"/>
    <w:next w:val="CommentText"/>
    <w:link w:val="CommentSubjectChar"/>
    <w:uiPriority w:val="99"/>
    <w:semiHidden/>
    <w:unhideWhenUsed/>
    <w:rsid w:val="00584E99"/>
    <w:rPr>
      <w:b/>
      <w:bCs/>
    </w:rPr>
  </w:style>
  <w:style w:type="character" w:customStyle="1" w:styleId="CommentSubjectChar">
    <w:name w:val="Comment Subject Char"/>
    <w:basedOn w:val="CommentTextChar"/>
    <w:link w:val="CommentSubject"/>
    <w:uiPriority w:val="99"/>
    <w:semiHidden/>
    <w:rsid w:val="00584E99"/>
    <w:rPr>
      <w:rFonts w:cs="Calibri"/>
      <w:b/>
      <w:bCs/>
    </w:rPr>
  </w:style>
  <w:style w:type="paragraph" w:styleId="Revision">
    <w:name w:val="Revision"/>
    <w:hidden/>
    <w:uiPriority w:val="99"/>
    <w:semiHidden/>
    <w:rsid w:val="00584E99"/>
    <w:rPr>
      <w:rFonts w:cs="Calibri"/>
      <w:sz w:val="22"/>
      <w:szCs w:val="22"/>
    </w:rPr>
  </w:style>
  <w:style w:type="paragraph" w:styleId="ListParagraph">
    <w:name w:val="List Paragraph"/>
    <w:basedOn w:val="Normal"/>
    <w:uiPriority w:val="34"/>
    <w:qFormat/>
    <w:rsid w:val="00514B7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5558">
      <w:bodyDiv w:val="1"/>
      <w:marLeft w:val="0"/>
      <w:marRight w:val="0"/>
      <w:marTop w:val="0"/>
      <w:marBottom w:val="0"/>
      <w:divBdr>
        <w:top w:val="none" w:sz="0" w:space="0" w:color="auto"/>
        <w:left w:val="none" w:sz="0" w:space="0" w:color="auto"/>
        <w:bottom w:val="none" w:sz="0" w:space="0" w:color="auto"/>
        <w:right w:val="none" w:sz="0" w:space="0" w:color="auto"/>
      </w:divBdr>
    </w:div>
    <w:div w:id="18597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5995-B953-4111-B05E-7CE6D368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Business</dc:creator>
  <cp:lastModifiedBy>Kari Olsen</cp:lastModifiedBy>
  <cp:revision>4</cp:revision>
  <cp:lastPrinted>2012-05-22T19:34:00Z</cp:lastPrinted>
  <dcterms:created xsi:type="dcterms:W3CDTF">2023-03-14T01:05:00Z</dcterms:created>
  <dcterms:modified xsi:type="dcterms:W3CDTF">2023-03-14T18:04:00Z</dcterms:modified>
</cp:coreProperties>
</file>